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FA" w:rsidRPr="007C1EFA" w:rsidRDefault="007C1EFA" w:rsidP="007C1EFA">
      <w:pPr>
        <w:jc w:val="both"/>
      </w:pPr>
    </w:p>
    <w:p w:rsidR="007C1EFA" w:rsidRPr="007C1EFA" w:rsidRDefault="007C1EFA" w:rsidP="007C1EFA">
      <w:pPr>
        <w:jc w:val="both"/>
      </w:pPr>
    </w:p>
    <w:p w:rsidR="007C1EFA" w:rsidRPr="007C1EFA" w:rsidRDefault="007C1EFA" w:rsidP="007C1EFA">
      <w:pPr>
        <w:pStyle w:val="Geenafstand"/>
        <w:pBdr>
          <w:top w:val="single" w:sz="4" w:space="1" w:color="auto"/>
          <w:left w:val="single" w:sz="4" w:space="4" w:color="auto"/>
          <w:bottom w:val="single" w:sz="4" w:space="1" w:color="auto"/>
          <w:right w:val="single" w:sz="4" w:space="4" w:color="auto"/>
        </w:pBdr>
        <w:jc w:val="both"/>
        <w:rPr>
          <w:b/>
        </w:rPr>
      </w:pPr>
      <w:r w:rsidRPr="007C1EFA">
        <w:rPr>
          <w:b/>
        </w:rPr>
        <w:t>Verslag Algemene Vergadering LOP Ronse Basis</w:t>
      </w:r>
    </w:p>
    <w:p w:rsidR="007C1EFA" w:rsidRPr="007C1EFA" w:rsidRDefault="00157BDD" w:rsidP="007C1EFA">
      <w:pPr>
        <w:pStyle w:val="Geenafstand"/>
        <w:pBdr>
          <w:top w:val="single" w:sz="4" w:space="1" w:color="auto"/>
          <w:left w:val="single" w:sz="4" w:space="4" w:color="auto"/>
          <w:bottom w:val="single" w:sz="4" w:space="1" w:color="auto"/>
          <w:right w:val="single" w:sz="4" w:space="4" w:color="auto"/>
        </w:pBdr>
        <w:jc w:val="both"/>
      </w:pPr>
      <w:r>
        <w:t>16 oktober 2018</w:t>
      </w:r>
    </w:p>
    <w:p w:rsidR="007C1EFA" w:rsidRPr="007C1EFA" w:rsidRDefault="007C1EFA" w:rsidP="007C1EFA">
      <w:pPr>
        <w:spacing w:line="276" w:lineRule="auto"/>
        <w:jc w:val="both"/>
        <w:rPr>
          <w:rFonts w:cstheme="minorHAnsi"/>
          <w:b/>
        </w:rPr>
      </w:pPr>
    </w:p>
    <w:p w:rsidR="007C1EFA" w:rsidRPr="007C1EFA" w:rsidRDefault="007C1EFA" w:rsidP="007C1EFA">
      <w:pPr>
        <w:shd w:val="clear" w:color="auto" w:fill="A6A6A6" w:themeFill="background1" w:themeFillShade="A6"/>
        <w:spacing w:line="276" w:lineRule="auto"/>
        <w:jc w:val="both"/>
        <w:rPr>
          <w:rFonts w:cstheme="minorHAnsi"/>
          <w:b/>
        </w:rPr>
      </w:pPr>
      <w:r w:rsidRPr="007C1EFA">
        <w:rPr>
          <w:rFonts w:cstheme="minorHAnsi"/>
          <w:b/>
        </w:rPr>
        <w:t>Aanwezig/Verontschuldigd</w:t>
      </w:r>
    </w:p>
    <w:p w:rsidR="007C1EFA" w:rsidRPr="007C1EFA" w:rsidRDefault="007C1EFA" w:rsidP="007C1EFA">
      <w:pPr>
        <w:spacing w:line="276" w:lineRule="auto"/>
        <w:jc w:val="both"/>
        <w:rPr>
          <w:rFonts w:cstheme="minorHAnsi"/>
          <w:b/>
        </w:rPr>
      </w:pPr>
    </w:p>
    <w:tbl>
      <w:tblPr>
        <w:tblW w:w="0" w:type="auto"/>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359"/>
        <w:gridCol w:w="2483"/>
        <w:gridCol w:w="4821"/>
        <w:gridCol w:w="307"/>
      </w:tblGrid>
      <w:tr w:rsidR="007C1EFA" w:rsidRPr="007C1EFA" w:rsidTr="005D7DA8">
        <w:trPr>
          <w:cantSplit/>
          <w:trHeight w:val="20"/>
        </w:trPr>
        <w:tc>
          <w:tcPr>
            <w:tcW w:w="1359" w:type="dxa"/>
            <w:shd w:val="clear" w:color="C0C0C0" w:fill="auto"/>
          </w:tcPr>
          <w:p w:rsidR="007C1EFA" w:rsidRPr="007C1EFA" w:rsidRDefault="007C1EFA" w:rsidP="007C1EFA">
            <w:pPr>
              <w:pStyle w:val="Geenafstand"/>
              <w:jc w:val="both"/>
            </w:pPr>
            <w:r w:rsidRPr="007C1EFA">
              <w:t>Marc</w:t>
            </w:r>
          </w:p>
        </w:tc>
        <w:tc>
          <w:tcPr>
            <w:tcW w:w="2483" w:type="dxa"/>
            <w:shd w:val="clear" w:color="C0C0C0" w:fill="auto"/>
          </w:tcPr>
          <w:p w:rsidR="007C1EFA" w:rsidRPr="007C1EFA" w:rsidRDefault="007C1EFA" w:rsidP="007C1EFA">
            <w:pPr>
              <w:pStyle w:val="Geenafstand"/>
              <w:jc w:val="both"/>
            </w:pPr>
            <w:r w:rsidRPr="007C1EFA">
              <w:t>Verbeeck</w:t>
            </w:r>
          </w:p>
        </w:tc>
        <w:tc>
          <w:tcPr>
            <w:tcW w:w="4821" w:type="dxa"/>
            <w:shd w:val="clear" w:color="C0C0C0" w:fill="auto"/>
          </w:tcPr>
          <w:p w:rsidR="007C1EFA" w:rsidRPr="007C1EFA" w:rsidRDefault="007C1EFA" w:rsidP="007C1EFA">
            <w:pPr>
              <w:pStyle w:val="Geenafstand"/>
              <w:jc w:val="both"/>
            </w:pPr>
            <w:r w:rsidRPr="007C1EFA">
              <w:t>LOP-voorzitter</w:t>
            </w:r>
          </w:p>
        </w:tc>
        <w:tc>
          <w:tcPr>
            <w:tcW w:w="307" w:type="dxa"/>
            <w:shd w:val="clear" w:color="C0C0C0"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clear" w:color="C0C0C0" w:fill="auto"/>
          </w:tcPr>
          <w:p w:rsidR="007C1EFA" w:rsidRPr="007C1EFA" w:rsidRDefault="007C1EFA" w:rsidP="007C1EFA">
            <w:pPr>
              <w:pStyle w:val="Geenafstand"/>
              <w:jc w:val="both"/>
            </w:pPr>
            <w:r w:rsidRPr="007C1EFA">
              <w:t>Luc</w:t>
            </w:r>
          </w:p>
        </w:tc>
        <w:tc>
          <w:tcPr>
            <w:tcW w:w="2483" w:type="dxa"/>
            <w:shd w:val="clear" w:color="C0C0C0" w:fill="auto"/>
          </w:tcPr>
          <w:p w:rsidR="007C1EFA" w:rsidRPr="007C1EFA" w:rsidRDefault="007C1EFA" w:rsidP="007C1EFA">
            <w:pPr>
              <w:pStyle w:val="Geenafstand"/>
              <w:jc w:val="both"/>
            </w:pPr>
            <w:r w:rsidRPr="007C1EFA">
              <w:t>Top</w:t>
            </w:r>
          </w:p>
        </w:tc>
        <w:tc>
          <w:tcPr>
            <w:tcW w:w="4821" w:type="dxa"/>
            <w:shd w:val="clear" w:color="C0C0C0" w:fill="auto"/>
          </w:tcPr>
          <w:p w:rsidR="007C1EFA" w:rsidRPr="007C1EFA" w:rsidRDefault="007C1EFA" w:rsidP="007C1EFA">
            <w:pPr>
              <w:pStyle w:val="Geenafstand"/>
              <w:jc w:val="both"/>
            </w:pPr>
            <w:r w:rsidRPr="007C1EFA">
              <w:t>LOP-deskundige</w:t>
            </w:r>
          </w:p>
        </w:tc>
        <w:tc>
          <w:tcPr>
            <w:tcW w:w="307" w:type="dxa"/>
            <w:shd w:val="clear" w:color="C0C0C0"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8970" w:type="dxa"/>
            <w:gridSpan w:val="4"/>
            <w:shd w:val="pct10" w:color="auto" w:fill="FFFFFF"/>
          </w:tcPr>
          <w:p w:rsidR="007C1EFA" w:rsidRPr="007C1EFA" w:rsidRDefault="007C1EFA" w:rsidP="007C1EFA">
            <w:pPr>
              <w:pStyle w:val="Geenafstand"/>
              <w:jc w:val="both"/>
              <w:rPr>
                <w:b/>
              </w:rPr>
            </w:pPr>
            <w:r w:rsidRPr="007C1EFA">
              <w:rPr>
                <w:b/>
              </w:rPr>
              <w:t>Directies scholen in werkgebied</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 xml:space="preserve">Stefanie </w:t>
            </w:r>
          </w:p>
        </w:tc>
        <w:tc>
          <w:tcPr>
            <w:tcW w:w="2483" w:type="dxa"/>
            <w:shd w:val="solid" w:color="FFFFFF" w:fill="auto"/>
            <w:vAlign w:val="center"/>
          </w:tcPr>
          <w:p w:rsidR="007C1EFA" w:rsidRPr="007C1EFA" w:rsidRDefault="007C1EFA" w:rsidP="007C1EFA">
            <w:pPr>
              <w:pStyle w:val="Geenafstand"/>
              <w:jc w:val="both"/>
            </w:pPr>
            <w:proofErr w:type="spellStart"/>
            <w:r w:rsidRPr="007C1EFA">
              <w:t>Helinck</w:t>
            </w:r>
            <w:proofErr w:type="spellEnd"/>
          </w:p>
        </w:tc>
        <w:tc>
          <w:tcPr>
            <w:tcW w:w="4821" w:type="dxa"/>
            <w:shd w:val="solid" w:color="FFFFFF" w:fill="auto"/>
            <w:vAlign w:val="center"/>
          </w:tcPr>
          <w:p w:rsidR="007C1EFA" w:rsidRPr="007C1EFA" w:rsidRDefault="007C1EFA" w:rsidP="007C1EFA">
            <w:pPr>
              <w:pStyle w:val="Geenafstand"/>
              <w:jc w:val="both"/>
            </w:pPr>
            <w:r w:rsidRPr="007C1EFA">
              <w:t xml:space="preserve">Dir. KSGO Decroly </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Nora</w:t>
            </w:r>
          </w:p>
        </w:tc>
        <w:tc>
          <w:tcPr>
            <w:tcW w:w="2483" w:type="dxa"/>
            <w:shd w:val="solid" w:color="FFFFFF" w:fill="auto"/>
            <w:vAlign w:val="center"/>
          </w:tcPr>
          <w:p w:rsidR="007C1EFA" w:rsidRPr="007C1EFA" w:rsidRDefault="007C1EFA" w:rsidP="007C1EFA">
            <w:pPr>
              <w:pStyle w:val="Geenafstand"/>
              <w:jc w:val="both"/>
            </w:pPr>
            <w:proofErr w:type="spellStart"/>
            <w:r w:rsidRPr="007C1EFA">
              <w:t>Vynck</w:t>
            </w:r>
            <w:proofErr w:type="spellEnd"/>
          </w:p>
        </w:tc>
        <w:tc>
          <w:tcPr>
            <w:tcW w:w="4821" w:type="dxa"/>
            <w:shd w:val="solid" w:color="FFFFFF" w:fill="auto"/>
            <w:vAlign w:val="center"/>
          </w:tcPr>
          <w:p w:rsidR="007C1EFA" w:rsidRPr="007C1EFA" w:rsidRDefault="007C1EFA" w:rsidP="007C1EFA">
            <w:pPr>
              <w:pStyle w:val="Geenafstand"/>
              <w:jc w:val="both"/>
            </w:pPr>
            <w:r w:rsidRPr="007C1EFA">
              <w:t>Dir. BSGO Decroly</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proofErr w:type="spellStart"/>
            <w:r w:rsidRPr="007C1EFA">
              <w:t>Karolien</w:t>
            </w:r>
            <w:proofErr w:type="spellEnd"/>
          </w:p>
        </w:tc>
        <w:tc>
          <w:tcPr>
            <w:tcW w:w="2483" w:type="dxa"/>
            <w:shd w:val="solid" w:color="FFFFFF" w:fill="auto"/>
            <w:vAlign w:val="center"/>
          </w:tcPr>
          <w:p w:rsidR="007C1EFA" w:rsidRPr="007C1EFA" w:rsidRDefault="007C1EFA" w:rsidP="007C1EFA">
            <w:pPr>
              <w:pStyle w:val="Geenafstand"/>
              <w:jc w:val="both"/>
            </w:pPr>
            <w:r w:rsidRPr="007C1EFA">
              <w:t>Belet</w:t>
            </w:r>
          </w:p>
        </w:tc>
        <w:tc>
          <w:tcPr>
            <w:tcW w:w="4821" w:type="dxa"/>
            <w:shd w:val="solid" w:color="FFFFFF" w:fill="auto"/>
            <w:vAlign w:val="center"/>
          </w:tcPr>
          <w:p w:rsidR="007C1EFA" w:rsidRPr="007C1EFA" w:rsidRDefault="007C1EFA" w:rsidP="007C1EFA">
            <w:pPr>
              <w:pStyle w:val="Geenafstand"/>
              <w:jc w:val="both"/>
            </w:pPr>
            <w:r w:rsidRPr="007C1EFA">
              <w:t>Basisschool Serafijn</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Stijn</w:t>
            </w:r>
          </w:p>
        </w:tc>
        <w:tc>
          <w:tcPr>
            <w:tcW w:w="2483" w:type="dxa"/>
            <w:shd w:val="solid" w:color="FFFFFF" w:fill="auto"/>
            <w:vAlign w:val="center"/>
          </w:tcPr>
          <w:p w:rsidR="007C1EFA" w:rsidRPr="007C1EFA" w:rsidRDefault="007C1EFA" w:rsidP="007C1EFA">
            <w:pPr>
              <w:pStyle w:val="Geenafstand"/>
              <w:jc w:val="both"/>
            </w:pPr>
            <w:r w:rsidRPr="007C1EFA">
              <w:t>De Milde</w:t>
            </w:r>
          </w:p>
        </w:tc>
        <w:tc>
          <w:tcPr>
            <w:tcW w:w="4821" w:type="dxa"/>
            <w:shd w:val="solid" w:color="FFFFFF" w:fill="auto"/>
            <w:vAlign w:val="center"/>
          </w:tcPr>
          <w:p w:rsidR="007C1EFA" w:rsidRPr="007C1EFA" w:rsidRDefault="007C1EFA" w:rsidP="007C1EFA">
            <w:pPr>
              <w:pStyle w:val="Geenafstand"/>
              <w:jc w:val="both"/>
            </w:pPr>
            <w:r w:rsidRPr="007C1EFA">
              <w:t xml:space="preserve">VKS </w:t>
            </w:r>
            <w:proofErr w:type="spellStart"/>
            <w:r w:rsidRPr="007C1EFA">
              <w:t>Sancta</w:t>
            </w:r>
            <w:proofErr w:type="spellEnd"/>
            <w:r w:rsidRPr="007C1EFA">
              <w:t xml:space="preserve"> Maria </w:t>
            </w:r>
          </w:p>
        </w:tc>
        <w:tc>
          <w:tcPr>
            <w:tcW w:w="307" w:type="dxa"/>
            <w:shd w:val="solid" w:color="FFFFFF" w:fill="auto"/>
          </w:tcPr>
          <w:p w:rsidR="007C1EFA" w:rsidRPr="007C1EFA" w:rsidRDefault="007C1EFA" w:rsidP="007C1EFA">
            <w:pPr>
              <w:pStyle w:val="Geenafstand"/>
              <w:jc w:val="both"/>
            </w:pPr>
            <w:r w:rsidRPr="007C1EFA">
              <w:t>V</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Bernadette</w:t>
            </w:r>
          </w:p>
        </w:tc>
        <w:tc>
          <w:tcPr>
            <w:tcW w:w="2483" w:type="dxa"/>
            <w:shd w:val="solid" w:color="FFFFFF" w:fill="auto"/>
            <w:vAlign w:val="center"/>
          </w:tcPr>
          <w:p w:rsidR="007C1EFA" w:rsidRPr="007C1EFA" w:rsidRDefault="007C1EFA" w:rsidP="007C1EFA">
            <w:pPr>
              <w:pStyle w:val="Geenafstand"/>
              <w:jc w:val="both"/>
            </w:pPr>
            <w:proofErr w:type="spellStart"/>
            <w:r w:rsidRPr="007C1EFA">
              <w:t>Dingenen</w:t>
            </w:r>
            <w:proofErr w:type="spellEnd"/>
          </w:p>
        </w:tc>
        <w:tc>
          <w:tcPr>
            <w:tcW w:w="4821" w:type="dxa"/>
            <w:shd w:val="solid" w:color="FFFFFF" w:fill="auto"/>
            <w:vAlign w:val="center"/>
          </w:tcPr>
          <w:p w:rsidR="007C1EFA" w:rsidRPr="007C1EFA" w:rsidRDefault="007C1EFA" w:rsidP="007C1EFA">
            <w:pPr>
              <w:pStyle w:val="Geenafstand"/>
              <w:jc w:val="both"/>
            </w:pPr>
            <w:r w:rsidRPr="007C1EFA">
              <w:t xml:space="preserve">VLS </w:t>
            </w:r>
            <w:proofErr w:type="spellStart"/>
            <w:r w:rsidRPr="007C1EFA">
              <w:t>Sancta</w:t>
            </w:r>
            <w:proofErr w:type="spellEnd"/>
            <w:r w:rsidRPr="007C1EFA">
              <w:t xml:space="preserve"> Maria</w:t>
            </w:r>
          </w:p>
        </w:tc>
        <w:tc>
          <w:tcPr>
            <w:tcW w:w="307" w:type="dxa"/>
            <w:shd w:val="solid" w:color="FFFFFF" w:fill="auto"/>
          </w:tcPr>
          <w:p w:rsidR="007C1EFA" w:rsidRPr="007C1EFA" w:rsidRDefault="007C1EFA" w:rsidP="007C1EFA">
            <w:pPr>
              <w:pStyle w:val="Geenafstand"/>
              <w:jc w:val="both"/>
            </w:pPr>
            <w:r w:rsidRPr="007C1EFA">
              <w:t>V</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proofErr w:type="spellStart"/>
            <w:r w:rsidRPr="007C1EFA">
              <w:t>nn</w:t>
            </w:r>
            <w:proofErr w:type="spellEnd"/>
          </w:p>
        </w:tc>
        <w:tc>
          <w:tcPr>
            <w:tcW w:w="2483" w:type="dxa"/>
            <w:shd w:val="solid" w:color="FFFFFF" w:fill="auto"/>
            <w:vAlign w:val="center"/>
          </w:tcPr>
          <w:p w:rsidR="007C1EFA" w:rsidRPr="007C1EFA" w:rsidRDefault="007C1EFA" w:rsidP="007C1EFA">
            <w:pPr>
              <w:pStyle w:val="Geenafstand"/>
              <w:jc w:val="both"/>
            </w:pPr>
            <w:proofErr w:type="spellStart"/>
            <w:r w:rsidRPr="007C1EFA">
              <w:t>nn</w:t>
            </w:r>
            <w:proofErr w:type="spellEnd"/>
          </w:p>
        </w:tc>
        <w:tc>
          <w:tcPr>
            <w:tcW w:w="4821" w:type="dxa"/>
            <w:shd w:val="solid" w:color="FFFFFF" w:fill="auto"/>
            <w:vAlign w:val="center"/>
          </w:tcPr>
          <w:p w:rsidR="007C1EFA" w:rsidRPr="007C1EFA" w:rsidRDefault="007C1EFA" w:rsidP="007C1EFA">
            <w:pPr>
              <w:pStyle w:val="Geenafstand"/>
              <w:jc w:val="both"/>
            </w:pPr>
            <w:r w:rsidRPr="007C1EFA">
              <w:t xml:space="preserve">VLS </w:t>
            </w:r>
            <w:proofErr w:type="spellStart"/>
            <w:r w:rsidRPr="007C1EFA">
              <w:t>Sancta</w:t>
            </w:r>
            <w:proofErr w:type="spellEnd"/>
            <w:r w:rsidRPr="007C1EFA">
              <w:t xml:space="preserve"> Maria</w:t>
            </w:r>
          </w:p>
        </w:tc>
        <w:tc>
          <w:tcPr>
            <w:tcW w:w="307" w:type="dxa"/>
            <w:shd w:val="solid" w:color="FFFFFF" w:fill="auto"/>
          </w:tcPr>
          <w:p w:rsidR="007C1EFA" w:rsidRPr="007C1EFA" w:rsidRDefault="007C1EFA" w:rsidP="007C1EFA">
            <w:pPr>
              <w:pStyle w:val="Geenafstand"/>
              <w:jc w:val="both"/>
            </w:pPr>
            <w:r w:rsidRPr="007C1EFA">
              <w:t>V</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Kristof</w:t>
            </w:r>
          </w:p>
        </w:tc>
        <w:tc>
          <w:tcPr>
            <w:tcW w:w="2483" w:type="dxa"/>
            <w:shd w:val="solid" w:color="FFFFFF" w:fill="auto"/>
            <w:vAlign w:val="center"/>
          </w:tcPr>
          <w:p w:rsidR="007C1EFA" w:rsidRPr="007C1EFA" w:rsidRDefault="007C1EFA" w:rsidP="007C1EFA">
            <w:pPr>
              <w:pStyle w:val="Geenafstand"/>
              <w:jc w:val="both"/>
            </w:pPr>
            <w:proofErr w:type="spellStart"/>
            <w:r w:rsidRPr="007C1EFA">
              <w:t>Schockaert</w:t>
            </w:r>
            <w:proofErr w:type="spellEnd"/>
          </w:p>
        </w:tc>
        <w:tc>
          <w:tcPr>
            <w:tcW w:w="4821" w:type="dxa"/>
            <w:shd w:val="solid" w:color="FFFFFF" w:fill="auto"/>
            <w:vAlign w:val="center"/>
          </w:tcPr>
          <w:p w:rsidR="007C1EFA" w:rsidRPr="007C1EFA" w:rsidRDefault="007C1EFA" w:rsidP="007C1EFA">
            <w:pPr>
              <w:pStyle w:val="Geenafstand"/>
              <w:jc w:val="both"/>
            </w:pPr>
            <w:r w:rsidRPr="007C1EFA">
              <w:t xml:space="preserve">VBS </w:t>
            </w:r>
            <w:proofErr w:type="spellStart"/>
            <w:r w:rsidRPr="007C1EFA">
              <w:t>Glorieux</w:t>
            </w:r>
            <w:proofErr w:type="spellEnd"/>
            <w:r w:rsidRPr="007C1EFA">
              <w:t xml:space="preserve"> </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proofErr w:type="spellStart"/>
            <w:r w:rsidRPr="007C1EFA">
              <w:t>Fabien</w:t>
            </w:r>
            <w:proofErr w:type="spellEnd"/>
          </w:p>
        </w:tc>
        <w:tc>
          <w:tcPr>
            <w:tcW w:w="2483" w:type="dxa"/>
            <w:shd w:val="solid" w:color="FFFFFF" w:fill="auto"/>
            <w:vAlign w:val="center"/>
          </w:tcPr>
          <w:p w:rsidR="007C1EFA" w:rsidRPr="007C1EFA" w:rsidRDefault="007C1EFA" w:rsidP="007C1EFA">
            <w:pPr>
              <w:pStyle w:val="Geenafstand"/>
              <w:jc w:val="both"/>
            </w:pPr>
            <w:proofErr w:type="spellStart"/>
            <w:r w:rsidRPr="007C1EFA">
              <w:t>Verborgh</w:t>
            </w:r>
            <w:proofErr w:type="spellEnd"/>
          </w:p>
        </w:tc>
        <w:tc>
          <w:tcPr>
            <w:tcW w:w="4821" w:type="dxa"/>
            <w:shd w:val="solid" w:color="FFFFFF" w:fill="auto"/>
            <w:vAlign w:val="center"/>
          </w:tcPr>
          <w:p w:rsidR="007C1EFA" w:rsidRPr="007C1EFA" w:rsidRDefault="007C1EFA" w:rsidP="007C1EFA">
            <w:pPr>
              <w:pStyle w:val="Geenafstand"/>
              <w:jc w:val="both"/>
            </w:pPr>
            <w:r w:rsidRPr="007C1EFA">
              <w:t xml:space="preserve">VBS St Antonius </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Fabian</w:t>
            </w:r>
          </w:p>
        </w:tc>
        <w:tc>
          <w:tcPr>
            <w:tcW w:w="2483" w:type="dxa"/>
            <w:shd w:val="solid" w:color="FFFFFF" w:fill="auto"/>
            <w:vAlign w:val="center"/>
          </w:tcPr>
          <w:p w:rsidR="007C1EFA" w:rsidRPr="007C1EFA" w:rsidRDefault="007C1EFA" w:rsidP="007C1EFA">
            <w:pPr>
              <w:pStyle w:val="Geenafstand"/>
              <w:jc w:val="both"/>
              <w:rPr>
                <w:lang w:val="fr-FR"/>
              </w:rPr>
            </w:pPr>
            <w:r w:rsidRPr="007C1EFA">
              <w:rPr>
                <w:lang w:val="fr-FR"/>
              </w:rPr>
              <w:t>De Ruyck</w:t>
            </w:r>
          </w:p>
        </w:tc>
        <w:tc>
          <w:tcPr>
            <w:tcW w:w="4821" w:type="dxa"/>
            <w:shd w:val="solid" w:color="FFFFFF" w:fill="auto"/>
            <w:vAlign w:val="center"/>
          </w:tcPr>
          <w:p w:rsidR="007C1EFA" w:rsidRPr="007C1EFA" w:rsidRDefault="007C1EFA" w:rsidP="007C1EFA">
            <w:pPr>
              <w:pStyle w:val="Geenafstand"/>
              <w:jc w:val="both"/>
            </w:pPr>
            <w:r w:rsidRPr="007C1EFA">
              <w:t xml:space="preserve">VBS St Antonius I </w:t>
            </w:r>
          </w:p>
        </w:tc>
        <w:tc>
          <w:tcPr>
            <w:tcW w:w="307" w:type="dxa"/>
            <w:shd w:val="solid" w:color="FFFFFF" w:fill="auto"/>
          </w:tcPr>
          <w:p w:rsidR="007C1EFA" w:rsidRPr="007C1EFA" w:rsidRDefault="007C1EFA" w:rsidP="007C1EFA">
            <w:pPr>
              <w:pStyle w:val="Geenafstand"/>
              <w:jc w:val="both"/>
            </w:pPr>
            <w:r w:rsidRPr="007C1EFA">
              <w:t>V</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 xml:space="preserve">Ruben </w:t>
            </w:r>
          </w:p>
        </w:tc>
        <w:tc>
          <w:tcPr>
            <w:tcW w:w="2483" w:type="dxa"/>
            <w:shd w:val="solid" w:color="FFFFFF" w:fill="auto"/>
            <w:vAlign w:val="center"/>
          </w:tcPr>
          <w:p w:rsidR="007C1EFA" w:rsidRPr="007C1EFA" w:rsidRDefault="007C1EFA" w:rsidP="007C1EFA">
            <w:pPr>
              <w:pStyle w:val="Geenafstand"/>
              <w:jc w:val="both"/>
            </w:pPr>
            <w:r w:rsidRPr="007C1EFA">
              <w:t>Callens</w:t>
            </w:r>
          </w:p>
        </w:tc>
        <w:tc>
          <w:tcPr>
            <w:tcW w:w="4821" w:type="dxa"/>
            <w:shd w:val="solid" w:color="FFFFFF" w:fill="auto"/>
            <w:vAlign w:val="center"/>
          </w:tcPr>
          <w:p w:rsidR="007C1EFA" w:rsidRPr="007C1EFA" w:rsidRDefault="007C1EFA" w:rsidP="007C1EFA">
            <w:pPr>
              <w:pStyle w:val="Geenafstand"/>
              <w:jc w:val="both"/>
            </w:pPr>
            <w:r w:rsidRPr="007C1EFA">
              <w:t xml:space="preserve">VBS St Antonius II  </w:t>
            </w:r>
          </w:p>
        </w:tc>
        <w:tc>
          <w:tcPr>
            <w:tcW w:w="307" w:type="dxa"/>
            <w:shd w:val="solid" w:color="FFFFFF" w:fill="auto"/>
          </w:tcPr>
          <w:p w:rsidR="007C1EFA" w:rsidRPr="007C1EFA" w:rsidRDefault="007C1EFA" w:rsidP="007C1EFA">
            <w:pPr>
              <w:pStyle w:val="Geenafstand"/>
              <w:jc w:val="both"/>
            </w:pPr>
            <w:r w:rsidRPr="007C1EFA">
              <w:t>V</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Michael</w:t>
            </w:r>
          </w:p>
        </w:tc>
        <w:tc>
          <w:tcPr>
            <w:tcW w:w="2483" w:type="dxa"/>
            <w:shd w:val="solid" w:color="FFFFFF" w:fill="auto"/>
            <w:vAlign w:val="center"/>
          </w:tcPr>
          <w:p w:rsidR="007C1EFA" w:rsidRPr="007C1EFA" w:rsidRDefault="007C1EFA" w:rsidP="007C1EFA">
            <w:pPr>
              <w:pStyle w:val="Geenafstand"/>
              <w:jc w:val="both"/>
            </w:pPr>
            <w:r w:rsidRPr="007C1EFA">
              <w:t>De Herdt</w:t>
            </w:r>
          </w:p>
        </w:tc>
        <w:tc>
          <w:tcPr>
            <w:tcW w:w="4821" w:type="dxa"/>
            <w:shd w:val="solid" w:color="FFFFFF" w:fill="auto"/>
            <w:vAlign w:val="center"/>
          </w:tcPr>
          <w:p w:rsidR="007C1EFA" w:rsidRPr="007C1EFA" w:rsidRDefault="007C1EFA" w:rsidP="007C1EFA">
            <w:pPr>
              <w:pStyle w:val="Geenafstand"/>
              <w:jc w:val="both"/>
            </w:pPr>
            <w:r w:rsidRPr="007C1EFA">
              <w:t>Steinerschool De Ringelwikke</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8970" w:type="dxa"/>
            <w:gridSpan w:val="4"/>
            <w:shd w:val="pct10" w:color="auto" w:fill="FFFFFF"/>
          </w:tcPr>
          <w:p w:rsidR="007C1EFA" w:rsidRPr="007C1EFA" w:rsidRDefault="007C1EFA" w:rsidP="007C1EFA">
            <w:pPr>
              <w:pStyle w:val="Geenafstand"/>
              <w:jc w:val="both"/>
              <w:rPr>
                <w:b/>
              </w:rPr>
            </w:pPr>
            <w:r w:rsidRPr="007C1EFA">
              <w:rPr>
                <w:b/>
              </w:rPr>
              <w:t>IM scholen in het werkgebied</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Ludwig</w:t>
            </w:r>
          </w:p>
        </w:tc>
        <w:tc>
          <w:tcPr>
            <w:tcW w:w="2483" w:type="dxa"/>
            <w:shd w:val="solid" w:color="FFFFFF" w:fill="auto"/>
            <w:vAlign w:val="center"/>
          </w:tcPr>
          <w:p w:rsidR="007C1EFA" w:rsidRPr="007C1EFA" w:rsidRDefault="007C1EFA" w:rsidP="007C1EFA">
            <w:pPr>
              <w:pStyle w:val="Geenafstand"/>
              <w:jc w:val="both"/>
            </w:pPr>
            <w:r w:rsidRPr="007C1EFA">
              <w:t xml:space="preserve">Van </w:t>
            </w:r>
            <w:proofErr w:type="spellStart"/>
            <w:r w:rsidRPr="007C1EFA">
              <w:t>Tendeloo</w:t>
            </w:r>
            <w:proofErr w:type="spellEnd"/>
          </w:p>
        </w:tc>
        <w:tc>
          <w:tcPr>
            <w:tcW w:w="4821" w:type="dxa"/>
            <w:shd w:val="solid" w:color="FFFFFF" w:fill="auto"/>
            <w:vAlign w:val="center"/>
          </w:tcPr>
          <w:p w:rsidR="007C1EFA" w:rsidRPr="007C1EFA" w:rsidRDefault="007C1EFA" w:rsidP="007C1EFA">
            <w:pPr>
              <w:pStyle w:val="Geenafstand"/>
              <w:jc w:val="both"/>
            </w:pPr>
            <w:r w:rsidRPr="007C1EFA">
              <w:t>Scholengroep 21</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Kathleen</w:t>
            </w:r>
          </w:p>
        </w:tc>
        <w:tc>
          <w:tcPr>
            <w:tcW w:w="2483" w:type="dxa"/>
            <w:shd w:val="solid" w:color="FFFFFF" w:fill="auto"/>
            <w:vAlign w:val="center"/>
          </w:tcPr>
          <w:p w:rsidR="007C1EFA" w:rsidRPr="007C1EFA" w:rsidRDefault="007C1EFA" w:rsidP="007C1EFA">
            <w:pPr>
              <w:pStyle w:val="Geenafstand"/>
              <w:jc w:val="both"/>
            </w:pPr>
            <w:r w:rsidRPr="007C1EFA">
              <w:t>Tonneau</w:t>
            </w:r>
          </w:p>
        </w:tc>
        <w:tc>
          <w:tcPr>
            <w:tcW w:w="4821" w:type="dxa"/>
            <w:shd w:val="solid" w:color="FFFFFF" w:fill="auto"/>
            <w:vAlign w:val="center"/>
          </w:tcPr>
          <w:p w:rsidR="007C1EFA" w:rsidRPr="007C1EFA" w:rsidRDefault="007C1EFA" w:rsidP="007C1EFA">
            <w:pPr>
              <w:pStyle w:val="Geenafstand"/>
              <w:jc w:val="both"/>
            </w:pPr>
            <w:r w:rsidRPr="007C1EFA">
              <w:t xml:space="preserve">IM </w:t>
            </w:r>
            <w:r w:rsidRPr="007C1EFA">
              <w:rPr>
                <w:rFonts w:cstheme="minorHAnsi"/>
                <w:snapToGrid w:val="0"/>
              </w:rPr>
              <w:t>Katholiek Onderwijs Ronse</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proofErr w:type="spellStart"/>
            <w:r w:rsidRPr="007C1EFA">
              <w:t>Karolien</w:t>
            </w:r>
            <w:proofErr w:type="spellEnd"/>
          </w:p>
        </w:tc>
        <w:tc>
          <w:tcPr>
            <w:tcW w:w="2483" w:type="dxa"/>
            <w:shd w:val="solid" w:color="FFFFFF" w:fill="auto"/>
            <w:vAlign w:val="center"/>
          </w:tcPr>
          <w:p w:rsidR="007C1EFA" w:rsidRPr="007C1EFA" w:rsidRDefault="007C1EFA" w:rsidP="007C1EFA">
            <w:pPr>
              <w:pStyle w:val="Geenafstand"/>
              <w:jc w:val="both"/>
            </w:pPr>
            <w:r w:rsidRPr="007C1EFA">
              <w:t>Belet</w:t>
            </w:r>
          </w:p>
        </w:tc>
        <w:tc>
          <w:tcPr>
            <w:tcW w:w="4821" w:type="dxa"/>
            <w:shd w:val="solid" w:color="FFFFFF" w:fill="auto"/>
            <w:vAlign w:val="center"/>
          </w:tcPr>
          <w:p w:rsidR="007C1EFA" w:rsidRPr="007C1EFA" w:rsidRDefault="007C1EFA" w:rsidP="007C1EFA">
            <w:pPr>
              <w:pStyle w:val="Geenafstand"/>
              <w:jc w:val="both"/>
            </w:pPr>
            <w:r w:rsidRPr="007C1EFA">
              <w:t>Methodeschool Serafijn</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Michael</w:t>
            </w:r>
          </w:p>
        </w:tc>
        <w:tc>
          <w:tcPr>
            <w:tcW w:w="2483" w:type="dxa"/>
            <w:shd w:val="solid" w:color="FFFFFF" w:fill="auto"/>
            <w:vAlign w:val="center"/>
          </w:tcPr>
          <w:p w:rsidR="007C1EFA" w:rsidRPr="007C1EFA" w:rsidRDefault="007C1EFA" w:rsidP="007C1EFA">
            <w:pPr>
              <w:pStyle w:val="Geenafstand"/>
              <w:jc w:val="both"/>
            </w:pPr>
            <w:r w:rsidRPr="007C1EFA">
              <w:t>De Herdt</w:t>
            </w:r>
          </w:p>
        </w:tc>
        <w:tc>
          <w:tcPr>
            <w:tcW w:w="4821" w:type="dxa"/>
            <w:shd w:val="solid" w:color="FFFFFF" w:fill="auto"/>
            <w:vAlign w:val="center"/>
          </w:tcPr>
          <w:p w:rsidR="007C1EFA" w:rsidRPr="007C1EFA" w:rsidRDefault="007C1EFA" w:rsidP="007C1EFA">
            <w:pPr>
              <w:pStyle w:val="Geenafstand"/>
              <w:jc w:val="both"/>
            </w:pPr>
            <w:r w:rsidRPr="007C1EFA">
              <w:t>Steinerschool De Ringelwikke</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Directies CLB</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proofErr w:type="spellStart"/>
            <w:r w:rsidRPr="007C1EFA">
              <w:t>Katia</w:t>
            </w:r>
            <w:proofErr w:type="spellEnd"/>
          </w:p>
        </w:tc>
        <w:tc>
          <w:tcPr>
            <w:tcW w:w="248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C1EFA" w:rsidRPr="007C1EFA" w:rsidRDefault="007C1EFA" w:rsidP="007C1EFA">
            <w:pPr>
              <w:pStyle w:val="Geenafstand"/>
              <w:jc w:val="both"/>
            </w:pPr>
            <w:r w:rsidRPr="007C1EFA">
              <w:t>Moerman</w:t>
            </w:r>
          </w:p>
        </w:tc>
        <w:tc>
          <w:tcPr>
            <w:tcW w:w="4821"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r w:rsidRPr="007C1EFA">
              <w:t>Vrij C.L.B. Zuid-Oost-Vlaanderen</w:t>
            </w:r>
          </w:p>
        </w:tc>
        <w:tc>
          <w:tcPr>
            <w:tcW w:w="307"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Elke</w:t>
            </w:r>
          </w:p>
        </w:tc>
        <w:tc>
          <w:tcPr>
            <w:tcW w:w="2483" w:type="dxa"/>
            <w:tcBorders>
              <w:top w:val="single" w:sz="6" w:space="0" w:color="C0C0C0"/>
              <w:left w:val="single" w:sz="6" w:space="0" w:color="C0C0C0"/>
              <w:right w:val="single" w:sz="6" w:space="0" w:color="C0C0C0"/>
            </w:tcBorders>
            <w:shd w:val="solid" w:color="FFFFFF" w:fill="auto"/>
            <w:vAlign w:val="center"/>
          </w:tcPr>
          <w:p w:rsidR="007C1EFA" w:rsidRPr="007C1EFA" w:rsidRDefault="007C1EFA" w:rsidP="007C1EFA">
            <w:pPr>
              <w:pStyle w:val="Geenafstand"/>
              <w:jc w:val="both"/>
            </w:pPr>
            <w:proofErr w:type="spellStart"/>
            <w:r w:rsidRPr="007C1EFA">
              <w:t>Thienpont</w:t>
            </w:r>
            <w:proofErr w:type="spellEnd"/>
          </w:p>
        </w:tc>
        <w:tc>
          <w:tcPr>
            <w:tcW w:w="4821"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C.L.B. GO</w:t>
            </w:r>
          </w:p>
        </w:tc>
        <w:tc>
          <w:tcPr>
            <w:tcW w:w="307"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IM CLB</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bottom w:val="single" w:sz="6" w:space="0" w:color="C0C0C0"/>
              <w:right w:val="single" w:sz="6" w:space="0" w:color="C0C0C0"/>
            </w:tcBorders>
          </w:tcPr>
          <w:p w:rsidR="007C1EFA" w:rsidRPr="007C1EFA" w:rsidRDefault="007C1EFA" w:rsidP="007C1EFA">
            <w:pPr>
              <w:pStyle w:val="Geenafstand"/>
              <w:jc w:val="both"/>
            </w:pPr>
            <w:proofErr w:type="spellStart"/>
            <w:r w:rsidRPr="007C1EFA">
              <w:t>Katia</w:t>
            </w:r>
            <w:proofErr w:type="spellEnd"/>
          </w:p>
        </w:tc>
        <w:tc>
          <w:tcPr>
            <w:tcW w:w="2483" w:type="dxa"/>
            <w:tcBorders>
              <w:top w:val="single" w:sz="6" w:space="0" w:color="C0C0C0"/>
              <w:left w:val="single" w:sz="6" w:space="0" w:color="C0C0C0"/>
              <w:bottom w:val="single" w:sz="6" w:space="0" w:color="C0C0C0"/>
              <w:right w:val="single" w:sz="6" w:space="0" w:color="C0C0C0"/>
            </w:tcBorders>
            <w:vAlign w:val="center"/>
          </w:tcPr>
          <w:p w:rsidR="007C1EFA" w:rsidRPr="007C1EFA" w:rsidRDefault="007C1EFA" w:rsidP="007C1EFA">
            <w:pPr>
              <w:pStyle w:val="Geenafstand"/>
              <w:jc w:val="both"/>
            </w:pPr>
            <w:r w:rsidRPr="007C1EFA">
              <w:t>Moerman</w:t>
            </w:r>
          </w:p>
        </w:tc>
        <w:tc>
          <w:tcPr>
            <w:tcW w:w="4821" w:type="dxa"/>
            <w:tcBorders>
              <w:top w:val="single" w:sz="6" w:space="0" w:color="C0C0C0"/>
              <w:left w:val="single" w:sz="6" w:space="0" w:color="C0C0C0"/>
              <w:bottom w:val="single" w:sz="6" w:space="0" w:color="C0C0C0"/>
              <w:right w:val="single" w:sz="6" w:space="0" w:color="C0C0C0"/>
            </w:tcBorders>
          </w:tcPr>
          <w:p w:rsidR="007C1EFA" w:rsidRPr="007C1EFA" w:rsidRDefault="007C1EFA" w:rsidP="007C1EFA">
            <w:pPr>
              <w:pStyle w:val="Geenafstand"/>
              <w:jc w:val="both"/>
            </w:pPr>
            <w:r w:rsidRPr="007C1EFA">
              <w:t>Vrij C.L.B. Zuid-Oost-Vlaanderen</w:t>
            </w:r>
          </w:p>
        </w:tc>
        <w:tc>
          <w:tcPr>
            <w:tcW w:w="307" w:type="dxa"/>
            <w:tcBorders>
              <w:top w:val="single" w:sz="6" w:space="0" w:color="C0C0C0"/>
              <w:left w:val="single" w:sz="6" w:space="0" w:color="C0C0C0"/>
              <w:bottom w:val="single" w:sz="6" w:space="0" w:color="C0C0C0"/>
              <w:right w:val="single" w:sz="6" w:space="0" w:color="C0C0C0"/>
            </w:tcBorders>
          </w:tcPr>
          <w:p w:rsidR="007C1EFA" w:rsidRPr="007C1EFA" w:rsidRDefault="007C1EFA" w:rsidP="007C1EFA">
            <w:pPr>
              <w:pStyle w:val="Geenafstand"/>
              <w:jc w:val="both"/>
            </w:pPr>
            <w:r w:rsidRPr="007C1EFA">
              <w:t>A</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r w:rsidRPr="007C1EFA">
              <w:t>Ludwig</w:t>
            </w:r>
          </w:p>
        </w:tc>
        <w:tc>
          <w:tcPr>
            <w:tcW w:w="2483" w:type="dxa"/>
            <w:shd w:val="solid" w:color="FFFFFF" w:fill="auto"/>
            <w:vAlign w:val="center"/>
          </w:tcPr>
          <w:p w:rsidR="007C1EFA" w:rsidRPr="007C1EFA" w:rsidRDefault="007C1EFA" w:rsidP="007C1EFA">
            <w:pPr>
              <w:pStyle w:val="Geenafstand"/>
              <w:jc w:val="both"/>
            </w:pPr>
            <w:r w:rsidRPr="007C1EFA">
              <w:t xml:space="preserve">Van </w:t>
            </w:r>
            <w:proofErr w:type="spellStart"/>
            <w:r w:rsidRPr="007C1EFA">
              <w:t>Tendeloo</w:t>
            </w:r>
            <w:proofErr w:type="spellEnd"/>
          </w:p>
        </w:tc>
        <w:tc>
          <w:tcPr>
            <w:tcW w:w="4821" w:type="dxa"/>
            <w:shd w:val="solid" w:color="FFFFFF" w:fill="auto"/>
            <w:vAlign w:val="center"/>
          </w:tcPr>
          <w:p w:rsidR="007C1EFA" w:rsidRPr="007C1EFA" w:rsidRDefault="007C1EFA" w:rsidP="007C1EFA">
            <w:pPr>
              <w:pStyle w:val="Geenafstand"/>
              <w:jc w:val="both"/>
            </w:pPr>
            <w:r w:rsidRPr="007C1EFA">
              <w:t>CLB GO</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Vakorganisaties</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Ouderverenigingen</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Socio-culturele en socio-economische partners</w:t>
            </w:r>
          </w:p>
        </w:tc>
      </w:tr>
      <w:tr w:rsidR="007C1EFA" w:rsidRPr="007C1EFA" w:rsidTr="005D7DA8">
        <w:trPr>
          <w:cantSplit/>
          <w:trHeight w:val="20"/>
        </w:trPr>
        <w:tc>
          <w:tcPr>
            <w:tcW w:w="1359" w:type="dxa"/>
            <w:shd w:val="solid" w:color="FFFFFF" w:fill="auto"/>
          </w:tcPr>
          <w:p w:rsidR="007C1EFA" w:rsidRPr="007C1EFA" w:rsidRDefault="007C1EFA" w:rsidP="007C1EFA">
            <w:pPr>
              <w:pStyle w:val="Geenafstand"/>
              <w:jc w:val="both"/>
            </w:pPr>
            <w:proofErr w:type="spellStart"/>
            <w:r w:rsidRPr="007C1EFA">
              <w:t>Liselot</w:t>
            </w:r>
            <w:proofErr w:type="spellEnd"/>
          </w:p>
        </w:tc>
        <w:tc>
          <w:tcPr>
            <w:tcW w:w="2483" w:type="dxa"/>
            <w:shd w:val="solid" w:color="FFFFFF" w:fill="auto"/>
            <w:vAlign w:val="center"/>
          </w:tcPr>
          <w:p w:rsidR="007C1EFA" w:rsidRPr="007C1EFA" w:rsidRDefault="007C1EFA" w:rsidP="007C1EFA">
            <w:pPr>
              <w:pStyle w:val="Geenafstand"/>
              <w:jc w:val="both"/>
            </w:pPr>
            <w:proofErr w:type="spellStart"/>
            <w:r w:rsidRPr="007C1EFA">
              <w:t>Vanderstraeten</w:t>
            </w:r>
            <w:proofErr w:type="spellEnd"/>
          </w:p>
        </w:tc>
        <w:tc>
          <w:tcPr>
            <w:tcW w:w="4821" w:type="dxa"/>
            <w:shd w:val="solid" w:color="FFFFFF" w:fill="auto"/>
            <w:vAlign w:val="center"/>
          </w:tcPr>
          <w:p w:rsidR="007C1EFA" w:rsidRPr="007C1EFA" w:rsidRDefault="007C1EFA" w:rsidP="007C1EFA">
            <w:pPr>
              <w:pStyle w:val="Geenafstand"/>
              <w:jc w:val="both"/>
            </w:pPr>
            <w:r w:rsidRPr="007C1EFA">
              <w:t>Huis van het Kind Ronse</w:t>
            </w:r>
          </w:p>
        </w:tc>
        <w:tc>
          <w:tcPr>
            <w:tcW w:w="307" w:type="dxa"/>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 xml:space="preserve">Verenigingen waar armen het woord nemen </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 xml:space="preserve">Organisaties van etnisch-culturele minderheden </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Onthaalbureau</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Integratiecentrum</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Nadia</w:t>
            </w:r>
          </w:p>
        </w:tc>
        <w:tc>
          <w:tcPr>
            <w:tcW w:w="2483"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 xml:space="preserve">El </w:t>
            </w:r>
            <w:proofErr w:type="spellStart"/>
            <w:r w:rsidRPr="007C1EFA">
              <w:t>Allaoui</w:t>
            </w:r>
            <w:proofErr w:type="spellEnd"/>
          </w:p>
        </w:tc>
        <w:tc>
          <w:tcPr>
            <w:tcW w:w="4821"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Agentschap Inburgering &amp; Integratie</w:t>
            </w:r>
          </w:p>
        </w:tc>
        <w:tc>
          <w:tcPr>
            <w:tcW w:w="307"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Integratiedienst</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Luc</w:t>
            </w:r>
          </w:p>
        </w:tc>
        <w:tc>
          <w:tcPr>
            <w:tcW w:w="2483"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Balcaen</w:t>
            </w:r>
          </w:p>
        </w:tc>
        <w:tc>
          <w:tcPr>
            <w:tcW w:w="4821"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Dienst Diversiteit Stad Ronse</w:t>
            </w:r>
          </w:p>
        </w:tc>
        <w:tc>
          <w:tcPr>
            <w:tcW w:w="307"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V</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Onderwijsopbouwwerk</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 xml:space="preserve">Ilse </w:t>
            </w:r>
          </w:p>
        </w:tc>
        <w:tc>
          <w:tcPr>
            <w:tcW w:w="2483"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 xml:space="preserve">De </w:t>
            </w:r>
            <w:proofErr w:type="spellStart"/>
            <w:r w:rsidRPr="007C1EFA">
              <w:t>Vylder</w:t>
            </w:r>
            <w:proofErr w:type="spellEnd"/>
          </w:p>
        </w:tc>
        <w:tc>
          <w:tcPr>
            <w:tcW w:w="4821"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Samenlevingsopbouw Oost-Vlaanderen</w:t>
            </w:r>
          </w:p>
        </w:tc>
        <w:tc>
          <w:tcPr>
            <w:tcW w:w="307"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A</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Gecoöpteerde leden</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lastRenderedPageBreak/>
              <w:t>Edwin</w:t>
            </w:r>
          </w:p>
        </w:tc>
        <w:tc>
          <w:tcPr>
            <w:tcW w:w="2483"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proofErr w:type="spellStart"/>
            <w:r w:rsidRPr="007C1EFA">
              <w:t>Verdoolaeghe</w:t>
            </w:r>
            <w:proofErr w:type="spellEnd"/>
          </w:p>
        </w:tc>
        <w:tc>
          <w:tcPr>
            <w:tcW w:w="4821"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Studiegroep Migratie &amp; Samenleving</w:t>
            </w:r>
          </w:p>
        </w:tc>
        <w:tc>
          <w:tcPr>
            <w:tcW w:w="307" w:type="dxa"/>
            <w:tcBorders>
              <w:top w:val="single" w:sz="6" w:space="0" w:color="C0C0C0"/>
              <w:left w:val="single" w:sz="6" w:space="0" w:color="C0C0C0"/>
              <w:right w:val="single" w:sz="6" w:space="0" w:color="C0C0C0"/>
            </w:tcBorders>
            <w:shd w:val="solid" w:color="FFFFFF" w:fill="auto"/>
          </w:tcPr>
          <w:p w:rsidR="007C1EFA" w:rsidRPr="007C1EFA" w:rsidRDefault="007C1EFA" w:rsidP="007C1EFA">
            <w:pPr>
              <w:pStyle w:val="Geenafstand"/>
              <w:jc w:val="both"/>
            </w:pPr>
            <w:r w:rsidRPr="007C1EFA">
              <w:t>V</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7C1EFA" w:rsidRPr="007C1EFA" w:rsidRDefault="007C1EFA" w:rsidP="007C1EFA">
            <w:pPr>
              <w:pStyle w:val="Geenafstand"/>
              <w:jc w:val="both"/>
              <w:rPr>
                <w:b/>
              </w:rPr>
            </w:pPr>
            <w:r w:rsidRPr="007C1EFA">
              <w:rPr>
                <w:b/>
              </w:rPr>
              <w:t>Gemeentebestuur</w:t>
            </w:r>
          </w:p>
        </w:tc>
      </w:tr>
      <w:tr w:rsidR="007C1EFA" w:rsidRPr="007C1EFA" w:rsidTr="005D7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r w:rsidRPr="007C1EFA">
              <w:t>Joris</w:t>
            </w:r>
          </w:p>
        </w:tc>
        <w:tc>
          <w:tcPr>
            <w:tcW w:w="2483"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proofErr w:type="spellStart"/>
            <w:r w:rsidRPr="007C1EFA">
              <w:t>Vandenhoucke</w:t>
            </w:r>
            <w:proofErr w:type="spellEnd"/>
          </w:p>
        </w:tc>
        <w:tc>
          <w:tcPr>
            <w:tcW w:w="4821"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r w:rsidRPr="007C1EFA">
              <w:t>Stad Ronse</w:t>
            </w:r>
          </w:p>
        </w:tc>
        <w:tc>
          <w:tcPr>
            <w:tcW w:w="307" w:type="dxa"/>
            <w:tcBorders>
              <w:top w:val="single" w:sz="6" w:space="0" w:color="C0C0C0"/>
              <w:left w:val="single" w:sz="6" w:space="0" w:color="C0C0C0"/>
              <w:bottom w:val="single" w:sz="6" w:space="0" w:color="C0C0C0"/>
              <w:right w:val="single" w:sz="6" w:space="0" w:color="C0C0C0"/>
            </w:tcBorders>
            <w:shd w:val="solid" w:color="FFFFFF" w:fill="auto"/>
          </w:tcPr>
          <w:p w:rsidR="007C1EFA" w:rsidRPr="007C1EFA" w:rsidRDefault="007C1EFA" w:rsidP="007C1EFA">
            <w:pPr>
              <w:pStyle w:val="Geenafstand"/>
              <w:jc w:val="both"/>
            </w:pPr>
            <w:r w:rsidRPr="007C1EFA">
              <w:t>V</w:t>
            </w:r>
          </w:p>
        </w:tc>
      </w:tr>
    </w:tbl>
    <w:p w:rsidR="007C1EFA" w:rsidRPr="007C1EFA" w:rsidRDefault="007C1EFA" w:rsidP="007C1EFA">
      <w:pPr>
        <w:spacing w:line="276" w:lineRule="auto"/>
        <w:jc w:val="both"/>
      </w:pPr>
    </w:p>
    <w:p w:rsidR="007C1EFA" w:rsidRDefault="007C2ED3" w:rsidP="007C1EFA">
      <w:pPr>
        <w:spacing w:line="276" w:lineRule="auto"/>
        <w:jc w:val="both"/>
        <w:rPr>
          <w:i/>
        </w:rPr>
      </w:pPr>
      <w:r>
        <w:rPr>
          <w:i/>
        </w:rPr>
        <w:t>Verder aanwezig</w:t>
      </w:r>
    </w:p>
    <w:tbl>
      <w:tblPr>
        <w:tblW w:w="0" w:type="auto"/>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359"/>
        <w:gridCol w:w="2483"/>
        <w:gridCol w:w="4821"/>
        <w:gridCol w:w="307"/>
      </w:tblGrid>
      <w:tr w:rsidR="007C2ED3" w:rsidRPr="007C1EFA" w:rsidTr="005D7DA8">
        <w:trPr>
          <w:cantSplit/>
          <w:trHeight w:val="20"/>
        </w:trPr>
        <w:tc>
          <w:tcPr>
            <w:tcW w:w="1359" w:type="dxa"/>
            <w:shd w:val="solid" w:color="FFFFFF" w:fill="auto"/>
          </w:tcPr>
          <w:p w:rsidR="007C2ED3" w:rsidRPr="007C1EFA" w:rsidRDefault="007C2ED3" w:rsidP="005D7DA8">
            <w:pPr>
              <w:pStyle w:val="Geenafstand"/>
              <w:jc w:val="both"/>
            </w:pPr>
            <w:proofErr w:type="spellStart"/>
            <w:r w:rsidRPr="007C1EFA">
              <w:t>Kadija</w:t>
            </w:r>
            <w:proofErr w:type="spellEnd"/>
          </w:p>
        </w:tc>
        <w:tc>
          <w:tcPr>
            <w:tcW w:w="2483" w:type="dxa"/>
            <w:shd w:val="solid" w:color="FFFFFF" w:fill="auto"/>
            <w:vAlign w:val="center"/>
          </w:tcPr>
          <w:p w:rsidR="007C2ED3" w:rsidRPr="007C1EFA" w:rsidRDefault="007C2ED3" w:rsidP="005D7DA8">
            <w:pPr>
              <w:pStyle w:val="Geenafstand"/>
              <w:jc w:val="both"/>
            </w:pPr>
            <w:r w:rsidRPr="007C1EFA">
              <w:t xml:space="preserve">El </w:t>
            </w:r>
            <w:proofErr w:type="spellStart"/>
            <w:r w:rsidRPr="007C1EFA">
              <w:t>Moutadayene</w:t>
            </w:r>
            <w:proofErr w:type="spellEnd"/>
          </w:p>
        </w:tc>
        <w:tc>
          <w:tcPr>
            <w:tcW w:w="4821" w:type="dxa"/>
            <w:shd w:val="solid" w:color="FFFFFF" w:fill="auto"/>
            <w:vAlign w:val="center"/>
          </w:tcPr>
          <w:p w:rsidR="007C2ED3" w:rsidRPr="007C1EFA" w:rsidRDefault="007C2ED3" w:rsidP="005D7DA8">
            <w:pPr>
              <w:pStyle w:val="Geenafstand"/>
              <w:jc w:val="both"/>
            </w:pPr>
            <w:r>
              <w:t>Brugfiguur</w:t>
            </w:r>
            <w:r w:rsidRPr="007C1EFA">
              <w:t xml:space="preserve"> BSGO Decroly</w:t>
            </w:r>
          </w:p>
        </w:tc>
        <w:tc>
          <w:tcPr>
            <w:tcW w:w="307" w:type="dxa"/>
            <w:shd w:val="solid" w:color="FFFFFF" w:fill="auto"/>
          </w:tcPr>
          <w:p w:rsidR="007C2ED3" w:rsidRPr="007C1EFA" w:rsidRDefault="007C2ED3" w:rsidP="005D7DA8">
            <w:pPr>
              <w:pStyle w:val="Geenafstand"/>
              <w:jc w:val="both"/>
            </w:pPr>
            <w:r w:rsidRPr="007C1EFA">
              <w:t>A</w:t>
            </w:r>
          </w:p>
        </w:tc>
      </w:tr>
      <w:tr w:rsidR="000D3CF2" w:rsidRPr="007C1EFA" w:rsidTr="005D7DA8">
        <w:trPr>
          <w:cantSplit/>
          <w:trHeight w:val="20"/>
        </w:trPr>
        <w:tc>
          <w:tcPr>
            <w:tcW w:w="1359" w:type="dxa"/>
            <w:shd w:val="solid" w:color="FFFFFF" w:fill="auto"/>
          </w:tcPr>
          <w:p w:rsidR="000D3CF2" w:rsidRPr="007C1EFA" w:rsidRDefault="000D3CF2" w:rsidP="005D7DA8">
            <w:pPr>
              <w:pStyle w:val="Geenafstand"/>
              <w:jc w:val="both"/>
            </w:pPr>
            <w:r>
              <w:t>Laure</w:t>
            </w:r>
          </w:p>
        </w:tc>
        <w:tc>
          <w:tcPr>
            <w:tcW w:w="2483" w:type="dxa"/>
            <w:shd w:val="solid" w:color="FFFFFF" w:fill="auto"/>
            <w:vAlign w:val="center"/>
          </w:tcPr>
          <w:p w:rsidR="000D3CF2" w:rsidRPr="007C1EFA" w:rsidRDefault="000D3CF2" w:rsidP="005D7DA8">
            <w:pPr>
              <w:pStyle w:val="Geenafstand"/>
              <w:jc w:val="both"/>
            </w:pPr>
            <w:proofErr w:type="spellStart"/>
            <w:r>
              <w:t>Paelinck</w:t>
            </w:r>
            <w:proofErr w:type="spellEnd"/>
          </w:p>
        </w:tc>
        <w:tc>
          <w:tcPr>
            <w:tcW w:w="4821" w:type="dxa"/>
            <w:shd w:val="solid" w:color="FFFFFF" w:fill="auto"/>
            <w:vAlign w:val="center"/>
          </w:tcPr>
          <w:p w:rsidR="000D3CF2" w:rsidRDefault="000D3CF2" w:rsidP="005D7DA8">
            <w:pPr>
              <w:pStyle w:val="Geenafstand"/>
              <w:jc w:val="both"/>
            </w:pPr>
            <w:r>
              <w:t xml:space="preserve">Stagiaire </w:t>
            </w:r>
            <w:r w:rsidR="00E72C25">
              <w:t>CLB GO! Ronse</w:t>
            </w:r>
          </w:p>
        </w:tc>
        <w:tc>
          <w:tcPr>
            <w:tcW w:w="307" w:type="dxa"/>
            <w:shd w:val="solid" w:color="FFFFFF" w:fill="auto"/>
          </w:tcPr>
          <w:p w:rsidR="000D3CF2" w:rsidRPr="007C1EFA" w:rsidRDefault="00E72C25" w:rsidP="005D7DA8">
            <w:pPr>
              <w:pStyle w:val="Geenafstand"/>
              <w:jc w:val="both"/>
            </w:pPr>
            <w:r>
              <w:t>A</w:t>
            </w:r>
          </w:p>
        </w:tc>
      </w:tr>
    </w:tbl>
    <w:p w:rsidR="008A4327" w:rsidRPr="007C2ED3" w:rsidRDefault="008A4327" w:rsidP="007C1EFA">
      <w:pPr>
        <w:spacing w:line="276" w:lineRule="auto"/>
        <w:jc w:val="both"/>
      </w:pPr>
    </w:p>
    <w:p w:rsidR="008A4327" w:rsidRPr="008A4327" w:rsidRDefault="008A4327" w:rsidP="007C1EFA">
      <w:pPr>
        <w:spacing w:line="276" w:lineRule="auto"/>
        <w:jc w:val="both"/>
        <w:rPr>
          <w:i/>
        </w:rPr>
      </w:pPr>
    </w:p>
    <w:p w:rsidR="007C1EFA" w:rsidRPr="007C1EFA" w:rsidRDefault="007C1EFA" w:rsidP="007C1EFA">
      <w:pPr>
        <w:shd w:val="clear" w:color="auto" w:fill="BFBFBF" w:themeFill="background1" w:themeFillShade="BF"/>
        <w:spacing w:line="276" w:lineRule="auto"/>
        <w:jc w:val="both"/>
        <w:rPr>
          <w:rFonts w:cstheme="minorHAnsi"/>
          <w:b/>
        </w:rPr>
      </w:pPr>
      <w:r w:rsidRPr="007C1EFA">
        <w:rPr>
          <w:rFonts w:cstheme="minorHAnsi"/>
          <w:b/>
        </w:rPr>
        <w:t>Bijlagen</w:t>
      </w:r>
    </w:p>
    <w:p w:rsidR="007C1EFA" w:rsidRDefault="007C1EFA" w:rsidP="007C1EFA">
      <w:pPr>
        <w:pStyle w:val="Geenafstand"/>
        <w:numPr>
          <w:ilvl w:val="0"/>
          <w:numId w:val="4"/>
        </w:numPr>
        <w:jc w:val="both"/>
        <w:rPr>
          <w:rFonts w:cstheme="minorHAnsi"/>
        </w:rPr>
      </w:pPr>
      <w:proofErr w:type="spellStart"/>
      <w:r w:rsidRPr="007C1EFA">
        <w:rPr>
          <w:rFonts w:cstheme="minorHAnsi"/>
        </w:rPr>
        <w:t>Powerpoint</w:t>
      </w:r>
      <w:proofErr w:type="spellEnd"/>
      <w:r w:rsidRPr="007C1EFA">
        <w:rPr>
          <w:rFonts w:cstheme="minorHAnsi"/>
        </w:rPr>
        <w:t xml:space="preserve"> presentatie Algemene Vergadering LOP Ronse Basis 16 oktober 2018</w:t>
      </w:r>
    </w:p>
    <w:p w:rsidR="007C1EFA" w:rsidRPr="007C1EFA" w:rsidRDefault="007C1EFA" w:rsidP="007C1EFA">
      <w:pPr>
        <w:pStyle w:val="Geenafstand"/>
        <w:numPr>
          <w:ilvl w:val="0"/>
          <w:numId w:val="4"/>
        </w:numPr>
        <w:jc w:val="both"/>
        <w:rPr>
          <w:rFonts w:cstheme="minorHAnsi"/>
        </w:rPr>
      </w:pPr>
      <w:proofErr w:type="spellStart"/>
      <w:r w:rsidRPr="007C1EFA">
        <w:rPr>
          <w:rFonts w:cstheme="minorHAnsi"/>
        </w:rPr>
        <w:t>Powerpoint</w:t>
      </w:r>
      <w:proofErr w:type="spellEnd"/>
      <w:r w:rsidRPr="007C1EFA">
        <w:rPr>
          <w:rFonts w:cstheme="minorHAnsi"/>
        </w:rPr>
        <w:t xml:space="preserve"> presentatie</w:t>
      </w:r>
      <w:r>
        <w:rPr>
          <w:rFonts w:cstheme="minorHAnsi"/>
        </w:rPr>
        <w:t xml:space="preserve"> nieuwe maatregelen inschrijvingsrecht</w:t>
      </w:r>
    </w:p>
    <w:p w:rsidR="007C1EFA" w:rsidRPr="007C1EFA" w:rsidRDefault="007C1EFA" w:rsidP="007C1EFA">
      <w:pPr>
        <w:pStyle w:val="Geenafstand"/>
        <w:numPr>
          <w:ilvl w:val="0"/>
          <w:numId w:val="4"/>
        </w:numPr>
        <w:jc w:val="both"/>
        <w:rPr>
          <w:rFonts w:cstheme="minorHAnsi"/>
        </w:rPr>
      </w:pPr>
      <w:r w:rsidRPr="007C1EFA">
        <w:rPr>
          <w:rFonts w:cstheme="minorHAnsi"/>
        </w:rPr>
        <w:t>Omgevingsanalyse LOP Ronse basis 2018</w:t>
      </w:r>
    </w:p>
    <w:p w:rsidR="007C1EFA" w:rsidRPr="007C1EFA" w:rsidRDefault="007C1EFA" w:rsidP="007C1EFA">
      <w:pPr>
        <w:spacing w:line="276" w:lineRule="auto"/>
        <w:jc w:val="both"/>
        <w:rPr>
          <w:rStyle w:val="Zwaar"/>
          <w:rFonts w:cstheme="minorHAnsi"/>
          <w:b w:val="0"/>
        </w:rPr>
      </w:pPr>
    </w:p>
    <w:p w:rsidR="007C1EFA" w:rsidRPr="007C1EFA" w:rsidRDefault="007C1EFA" w:rsidP="007C1EFA">
      <w:pPr>
        <w:shd w:val="clear" w:color="auto" w:fill="BFBFBF" w:themeFill="background1" w:themeFillShade="BF"/>
        <w:spacing w:line="276" w:lineRule="auto"/>
        <w:jc w:val="both"/>
        <w:rPr>
          <w:rFonts w:cstheme="minorHAnsi"/>
          <w:b/>
        </w:rPr>
      </w:pPr>
      <w:r w:rsidRPr="007C1EFA">
        <w:rPr>
          <w:rFonts w:cstheme="minorHAnsi"/>
          <w:b/>
        </w:rPr>
        <w:t>Agenda</w:t>
      </w:r>
    </w:p>
    <w:p w:rsidR="007C1EFA" w:rsidRPr="007C1EFA" w:rsidRDefault="007C1EFA" w:rsidP="007C1EFA">
      <w:pPr>
        <w:pStyle w:val="Lijstalinea"/>
        <w:numPr>
          <w:ilvl w:val="0"/>
          <w:numId w:val="3"/>
        </w:numPr>
        <w:spacing w:line="252" w:lineRule="auto"/>
        <w:jc w:val="both"/>
      </w:pPr>
      <w:r w:rsidRPr="007C1EFA">
        <w:rPr>
          <w:rFonts w:cstheme="minorHAnsi"/>
        </w:rPr>
        <w:t>Goedkeuring vorig verslag</w:t>
      </w:r>
      <w:r w:rsidRPr="007C1EFA">
        <w:t xml:space="preserve"> </w:t>
      </w:r>
    </w:p>
    <w:p w:rsidR="007C1EFA" w:rsidRPr="007C1EFA" w:rsidRDefault="007C1EFA" w:rsidP="007C1EFA">
      <w:pPr>
        <w:pStyle w:val="Lijstalinea"/>
        <w:numPr>
          <w:ilvl w:val="0"/>
          <w:numId w:val="3"/>
        </w:numPr>
        <w:spacing w:line="252" w:lineRule="auto"/>
        <w:jc w:val="both"/>
      </w:pPr>
      <w:r w:rsidRPr="007C1EFA">
        <w:rPr>
          <w:rFonts w:eastAsia="Times New Roman"/>
          <w:color w:val="000000"/>
        </w:rPr>
        <w:t>Goedkeuring nieuw mandaat LOP-voorzitter</w:t>
      </w:r>
    </w:p>
    <w:p w:rsidR="007C1EFA" w:rsidRPr="007C1EFA" w:rsidRDefault="007C1EFA" w:rsidP="007C1EFA">
      <w:pPr>
        <w:pStyle w:val="Lijstalinea"/>
        <w:numPr>
          <w:ilvl w:val="0"/>
          <w:numId w:val="3"/>
        </w:numPr>
        <w:spacing w:line="252" w:lineRule="auto"/>
        <w:jc w:val="both"/>
      </w:pPr>
      <w:r w:rsidRPr="007C1EFA">
        <w:rPr>
          <w:rFonts w:eastAsia="Times New Roman"/>
          <w:color w:val="000000"/>
        </w:rPr>
        <w:t>Goedkeuring aanmeldingsprocedure voor inschrijvingen voor 2019-2020</w:t>
      </w:r>
    </w:p>
    <w:p w:rsidR="007C1EFA" w:rsidRPr="007C1EFA" w:rsidRDefault="007C1EFA" w:rsidP="007C1EFA">
      <w:pPr>
        <w:pStyle w:val="Lijstalinea"/>
        <w:numPr>
          <w:ilvl w:val="0"/>
          <w:numId w:val="3"/>
        </w:numPr>
        <w:spacing w:line="252" w:lineRule="auto"/>
        <w:jc w:val="both"/>
      </w:pPr>
      <w:proofErr w:type="spellStart"/>
      <w:r w:rsidRPr="007C1EFA">
        <w:rPr>
          <w:rFonts w:eastAsia="Times New Roman"/>
          <w:color w:val="000000"/>
        </w:rPr>
        <w:t>Openscholendag</w:t>
      </w:r>
      <w:proofErr w:type="spellEnd"/>
    </w:p>
    <w:p w:rsidR="007C1EFA" w:rsidRPr="007C1EFA" w:rsidRDefault="007C1EFA" w:rsidP="007C1EFA">
      <w:pPr>
        <w:pStyle w:val="Lijstalinea"/>
        <w:numPr>
          <w:ilvl w:val="0"/>
          <w:numId w:val="3"/>
        </w:numPr>
        <w:spacing w:line="252" w:lineRule="auto"/>
        <w:jc w:val="both"/>
      </w:pPr>
      <w:r w:rsidRPr="007C1EFA">
        <w:rPr>
          <w:rFonts w:eastAsia="Times New Roman"/>
          <w:color w:val="000000"/>
        </w:rPr>
        <w:t>Omgevingsanalyse</w:t>
      </w:r>
    </w:p>
    <w:p w:rsidR="007C1EFA" w:rsidRPr="007C1EFA" w:rsidRDefault="007C1EFA" w:rsidP="007C1EFA">
      <w:pPr>
        <w:spacing w:line="252" w:lineRule="auto"/>
        <w:jc w:val="both"/>
      </w:pPr>
    </w:p>
    <w:p w:rsidR="007C1EFA" w:rsidRPr="007C1EFA" w:rsidRDefault="007C1EFA" w:rsidP="007C1EFA">
      <w:pPr>
        <w:shd w:val="clear" w:color="auto" w:fill="BFBFBF" w:themeFill="background1" w:themeFillShade="BF"/>
        <w:spacing w:line="276" w:lineRule="auto"/>
        <w:jc w:val="both"/>
        <w:rPr>
          <w:rFonts w:cstheme="minorHAnsi"/>
          <w:b/>
        </w:rPr>
      </w:pPr>
      <w:r w:rsidRPr="007C1EFA">
        <w:rPr>
          <w:rFonts w:cstheme="minorHAnsi"/>
          <w:b/>
        </w:rPr>
        <w:t>Verslag</w:t>
      </w:r>
    </w:p>
    <w:p w:rsidR="007C1EFA" w:rsidRPr="007C1EFA" w:rsidRDefault="007C1EFA" w:rsidP="007C1EFA">
      <w:pPr>
        <w:spacing w:line="276" w:lineRule="auto"/>
        <w:jc w:val="both"/>
        <w:rPr>
          <w:rStyle w:val="Zwaar"/>
          <w:rFonts w:cstheme="minorHAnsi"/>
          <w:b w:val="0"/>
        </w:rPr>
      </w:pPr>
    </w:p>
    <w:p w:rsidR="007C1EFA" w:rsidRPr="007C1EFA" w:rsidRDefault="007C1EFA" w:rsidP="007C1EFA">
      <w:pPr>
        <w:pStyle w:val="Lijstalinea"/>
        <w:numPr>
          <w:ilvl w:val="0"/>
          <w:numId w:val="1"/>
        </w:numPr>
        <w:shd w:val="clear" w:color="auto" w:fill="F2F2F2" w:themeFill="background1" w:themeFillShade="F2"/>
        <w:spacing w:after="0" w:line="276" w:lineRule="auto"/>
        <w:jc w:val="both"/>
        <w:rPr>
          <w:rFonts w:cstheme="minorHAnsi"/>
          <w:b/>
        </w:rPr>
      </w:pPr>
      <w:r w:rsidRPr="007C1EFA">
        <w:rPr>
          <w:rFonts w:cstheme="minorHAnsi"/>
          <w:b/>
        </w:rPr>
        <w:t>Goedkeuring vorig verslag</w:t>
      </w:r>
    </w:p>
    <w:p w:rsidR="007C1EFA" w:rsidRDefault="007C1EFA" w:rsidP="007C1EFA">
      <w:pPr>
        <w:spacing w:line="276" w:lineRule="auto"/>
        <w:jc w:val="both"/>
        <w:rPr>
          <w:rFonts w:cstheme="minorHAnsi"/>
        </w:rPr>
      </w:pPr>
    </w:p>
    <w:p w:rsidR="007C1EFA" w:rsidRDefault="007C1EFA" w:rsidP="007C1EFA">
      <w:pPr>
        <w:spacing w:line="276" w:lineRule="auto"/>
        <w:jc w:val="both"/>
        <w:rPr>
          <w:rFonts w:cstheme="minorHAnsi"/>
        </w:rPr>
      </w:pPr>
      <w:r w:rsidRPr="007C1EFA">
        <w:rPr>
          <w:rFonts w:cstheme="minorHAnsi"/>
        </w:rPr>
        <w:t>Er zijn geen opmerkingen bij het verslag van de Algemene Vergadering van 22 mei 2017. Het verslag is bijgevolg goedgekeurd.</w:t>
      </w:r>
    </w:p>
    <w:p w:rsidR="007C1EFA" w:rsidRPr="007C1EFA" w:rsidRDefault="007C1EFA" w:rsidP="007C1EFA">
      <w:pPr>
        <w:spacing w:line="276" w:lineRule="auto"/>
        <w:jc w:val="both"/>
        <w:rPr>
          <w:rFonts w:cstheme="minorHAnsi"/>
        </w:rPr>
      </w:pPr>
    </w:p>
    <w:p w:rsidR="00291BBB" w:rsidRPr="007C1EFA" w:rsidRDefault="00291BBB" w:rsidP="007C1EFA">
      <w:pPr>
        <w:numPr>
          <w:ilvl w:val="0"/>
          <w:numId w:val="8"/>
        </w:numPr>
        <w:shd w:val="clear" w:color="auto" w:fill="F2F2F2" w:themeFill="background1" w:themeFillShade="F2"/>
        <w:spacing w:before="100" w:beforeAutospacing="1" w:after="100" w:afterAutospacing="1" w:line="240" w:lineRule="auto"/>
        <w:jc w:val="both"/>
        <w:rPr>
          <w:rFonts w:eastAsia="Times New Roman"/>
          <w:b/>
          <w:color w:val="000000"/>
        </w:rPr>
      </w:pPr>
      <w:r w:rsidRPr="007C1EFA">
        <w:rPr>
          <w:rFonts w:eastAsia="Times New Roman"/>
          <w:b/>
          <w:color w:val="000000"/>
        </w:rPr>
        <w:t>Goedkeuring nieuw mandaat LOP-voorzitter</w:t>
      </w:r>
      <w:r w:rsidR="007C1EFA">
        <w:rPr>
          <w:rFonts w:eastAsia="Times New Roman"/>
          <w:b/>
          <w:color w:val="000000"/>
        </w:rPr>
        <w:t xml:space="preserve"> </w:t>
      </w:r>
    </w:p>
    <w:p w:rsidR="00002383" w:rsidRDefault="00940D42" w:rsidP="007C1EFA">
      <w:pPr>
        <w:spacing w:before="100" w:beforeAutospacing="1" w:after="100" w:afterAutospacing="1" w:line="240" w:lineRule="auto"/>
        <w:jc w:val="both"/>
        <w:rPr>
          <w:rFonts w:eastAsia="Times New Roman"/>
          <w:color w:val="000000"/>
        </w:rPr>
      </w:pPr>
      <w:r w:rsidRPr="007C1EFA">
        <w:rPr>
          <w:rFonts w:eastAsia="Times New Roman"/>
          <w:color w:val="000000"/>
        </w:rPr>
        <w:t>Op 1 januari 2019 treedt een nieuwe 6-jarige mandaatperiode voor LOP-voorzitter in. Behalve Marc Verbeeck</w:t>
      </w:r>
      <w:r w:rsidR="003426B3" w:rsidRPr="007C1EFA">
        <w:rPr>
          <w:rFonts w:eastAsia="Times New Roman"/>
          <w:color w:val="000000"/>
        </w:rPr>
        <w:t xml:space="preserve">, de huidige voorzitter, zijn er geen andere kandidaten. De Algemene Vergadering, in meerderheid aanwezig, stemt voltallig in met zijn kandidatuur. </w:t>
      </w:r>
    </w:p>
    <w:p w:rsidR="007C1EFA" w:rsidRPr="007C1EFA" w:rsidRDefault="007C1EFA" w:rsidP="007C1EFA">
      <w:pPr>
        <w:spacing w:before="100" w:beforeAutospacing="1" w:after="100" w:afterAutospacing="1" w:line="240" w:lineRule="auto"/>
        <w:jc w:val="both"/>
        <w:rPr>
          <w:rFonts w:eastAsia="Times New Roman"/>
          <w:color w:val="000000"/>
        </w:rPr>
      </w:pPr>
    </w:p>
    <w:p w:rsidR="00291BBB" w:rsidRPr="007C1EFA" w:rsidRDefault="00291BBB" w:rsidP="007C1EFA">
      <w:pPr>
        <w:numPr>
          <w:ilvl w:val="0"/>
          <w:numId w:val="8"/>
        </w:numPr>
        <w:shd w:val="clear" w:color="auto" w:fill="F2F2F2" w:themeFill="background1" w:themeFillShade="F2"/>
        <w:spacing w:before="100" w:beforeAutospacing="1" w:after="100" w:afterAutospacing="1" w:line="240" w:lineRule="auto"/>
        <w:jc w:val="both"/>
        <w:rPr>
          <w:rFonts w:eastAsia="Times New Roman"/>
          <w:b/>
          <w:color w:val="000000"/>
        </w:rPr>
      </w:pPr>
      <w:r w:rsidRPr="007C1EFA">
        <w:rPr>
          <w:rFonts w:eastAsia="Times New Roman"/>
          <w:b/>
          <w:color w:val="000000"/>
        </w:rPr>
        <w:t>Goedkeuring aanmeldingsprocedure voor inschrijvingen voor 2019-2020</w:t>
      </w:r>
    </w:p>
    <w:p w:rsidR="003426B3" w:rsidRDefault="00B46541" w:rsidP="007C1EFA">
      <w:pPr>
        <w:spacing w:before="100" w:beforeAutospacing="1" w:after="100" w:afterAutospacing="1" w:line="240" w:lineRule="auto"/>
        <w:jc w:val="both"/>
        <w:rPr>
          <w:rFonts w:eastAsia="Times New Roman"/>
          <w:color w:val="000000"/>
        </w:rPr>
      </w:pPr>
      <w:bookmarkStart w:id="0" w:name="_Hlk528321050"/>
      <w:r w:rsidRPr="007C1EFA">
        <w:rPr>
          <w:rFonts w:eastAsia="Times New Roman"/>
          <w:color w:val="000000"/>
        </w:rPr>
        <w:lastRenderedPageBreak/>
        <w:t>Begin september werd een akkoord bereikt tussen de meerderheidspartijen over een hervorming van het inschrijvingsrecht. Zolang er geen decretale teksten zijn is er niets definitief, maar de verwachting is dat de afgesproken maatregelen binnen de komende weken</w:t>
      </w:r>
      <w:r w:rsidR="004B281A" w:rsidRPr="007C1EFA">
        <w:rPr>
          <w:rFonts w:eastAsia="Times New Roman"/>
          <w:color w:val="000000"/>
        </w:rPr>
        <w:t>/maanden</w:t>
      </w:r>
      <w:r w:rsidR="007C1EFA">
        <w:rPr>
          <w:rFonts w:eastAsia="Times New Roman"/>
          <w:color w:val="000000"/>
        </w:rPr>
        <w:t xml:space="preserve"> definitief worden. </w:t>
      </w:r>
    </w:p>
    <w:p w:rsidR="007C1EFA" w:rsidRPr="007C1EFA" w:rsidRDefault="007C1EFA" w:rsidP="007C1EFA">
      <w:pPr>
        <w:spacing w:before="100" w:beforeAutospacing="1" w:after="100" w:afterAutospacing="1" w:line="240" w:lineRule="auto"/>
        <w:jc w:val="both"/>
        <w:rPr>
          <w:rFonts w:eastAsia="Times New Roman"/>
          <w:color w:val="000000"/>
        </w:rPr>
      </w:pPr>
      <w:r>
        <w:rPr>
          <w:rFonts w:eastAsia="Times New Roman"/>
          <w:color w:val="000000"/>
        </w:rPr>
        <w:t xml:space="preserve">Voor een volledig overzicht van de nieuwe maatregelen, zie de </w:t>
      </w:r>
      <w:proofErr w:type="spellStart"/>
      <w:r>
        <w:rPr>
          <w:rFonts w:eastAsia="Times New Roman"/>
          <w:color w:val="000000"/>
        </w:rPr>
        <w:t>powerpoint</w:t>
      </w:r>
      <w:proofErr w:type="spellEnd"/>
      <w:r>
        <w:rPr>
          <w:rFonts w:eastAsia="Times New Roman"/>
          <w:color w:val="000000"/>
        </w:rPr>
        <w:t xml:space="preserve">-presentatie in </w:t>
      </w:r>
      <w:r w:rsidRPr="001827E9">
        <w:rPr>
          <w:rFonts w:eastAsia="Times New Roman"/>
          <w:b/>
          <w:color w:val="000000"/>
        </w:rPr>
        <w:t>bijlage 2</w:t>
      </w:r>
      <w:r>
        <w:rPr>
          <w:rFonts w:eastAsia="Times New Roman"/>
          <w:color w:val="000000"/>
        </w:rPr>
        <w:t>. Voor het gewoon basisonderwijs zijn dit de belangrijkste punten:</w:t>
      </w:r>
    </w:p>
    <w:p w:rsidR="00991996" w:rsidRPr="007C1EFA" w:rsidRDefault="00B46541" w:rsidP="007C1EFA">
      <w:pPr>
        <w:pStyle w:val="Lijstalinea"/>
        <w:numPr>
          <w:ilvl w:val="0"/>
          <w:numId w:val="7"/>
        </w:numPr>
        <w:spacing w:before="100" w:beforeAutospacing="1" w:after="100" w:afterAutospacing="1" w:line="240" w:lineRule="auto"/>
        <w:jc w:val="both"/>
        <w:rPr>
          <w:rFonts w:eastAsia="Times New Roman"/>
          <w:color w:val="000000"/>
        </w:rPr>
      </w:pPr>
      <w:r w:rsidRPr="007C1EFA">
        <w:rPr>
          <w:rFonts w:eastAsia="Times New Roman"/>
          <w:color w:val="000000"/>
        </w:rPr>
        <w:t>Scholen die leerlingen willen kunnen weigeren, moeten een digitale aanmelding</w:t>
      </w:r>
      <w:r w:rsidR="007C1EFA">
        <w:rPr>
          <w:rFonts w:eastAsia="Times New Roman"/>
          <w:color w:val="000000"/>
        </w:rPr>
        <w:t>sprocedure</w:t>
      </w:r>
      <w:r w:rsidRPr="007C1EFA">
        <w:rPr>
          <w:rFonts w:eastAsia="Times New Roman"/>
          <w:color w:val="000000"/>
        </w:rPr>
        <w:t xml:space="preserve"> organiseren</w:t>
      </w:r>
      <w:r w:rsidR="006F279D" w:rsidRPr="007C1EFA">
        <w:rPr>
          <w:rFonts w:eastAsia="Times New Roman"/>
          <w:color w:val="000000"/>
        </w:rPr>
        <w:t>. Daarbij hoort</w:t>
      </w:r>
      <w:r w:rsidR="004B281A" w:rsidRPr="007C1EFA">
        <w:rPr>
          <w:rFonts w:eastAsia="Times New Roman"/>
          <w:color w:val="000000"/>
        </w:rPr>
        <w:t>, zoals voorheen</w:t>
      </w:r>
      <w:r w:rsidR="006F279D" w:rsidRPr="007C1EFA">
        <w:rPr>
          <w:rFonts w:eastAsia="Times New Roman"/>
          <w:color w:val="000000"/>
        </w:rPr>
        <w:t>: capaciteit bepalen, dubbele contingentering toepassen, voorrangsgroepen t</w:t>
      </w:r>
      <w:r w:rsidR="004B281A" w:rsidRPr="007C1EFA">
        <w:rPr>
          <w:rFonts w:eastAsia="Times New Roman"/>
          <w:color w:val="000000"/>
        </w:rPr>
        <w:t xml:space="preserve">oepassen. Het enige wat verandert is dat een centrale Vlaamse tijdlijn toegepast moet worden. </w:t>
      </w:r>
    </w:p>
    <w:p w:rsidR="00B46541" w:rsidRPr="007C1EFA" w:rsidRDefault="004B281A" w:rsidP="007C1EFA">
      <w:pPr>
        <w:pStyle w:val="Lijstalinea"/>
        <w:numPr>
          <w:ilvl w:val="0"/>
          <w:numId w:val="7"/>
        </w:numPr>
        <w:spacing w:before="100" w:beforeAutospacing="1" w:after="100" w:afterAutospacing="1" w:line="240" w:lineRule="auto"/>
        <w:jc w:val="both"/>
        <w:rPr>
          <w:rFonts w:eastAsia="Times New Roman"/>
          <w:color w:val="000000"/>
        </w:rPr>
      </w:pPr>
      <w:r w:rsidRPr="007C1EFA">
        <w:rPr>
          <w:rFonts w:eastAsia="Times New Roman"/>
          <w:color w:val="000000"/>
        </w:rPr>
        <w:t xml:space="preserve">Scholen die geen </w:t>
      </w:r>
      <w:r w:rsidR="007C1EFA" w:rsidRPr="007C1EFA">
        <w:rPr>
          <w:rFonts w:eastAsia="Times New Roman"/>
          <w:color w:val="000000"/>
        </w:rPr>
        <w:t>digitale aanmelding</w:t>
      </w:r>
      <w:r w:rsidR="007C1EFA">
        <w:rPr>
          <w:rFonts w:eastAsia="Times New Roman"/>
          <w:color w:val="000000"/>
        </w:rPr>
        <w:t>sprocedure</w:t>
      </w:r>
      <w:r w:rsidR="007C1EFA" w:rsidRPr="007C1EFA">
        <w:rPr>
          <w:rFonts w:eastAsia="Times New Roman"/>
          <w:color w:val="000000"/>
        </w:rPr>
        <w:t xml:space="preserve"> </w:t>
      </w:r>
      <w:r w:rsidR="007C1EFA">
        <w:rPr>
          <w:rFonts w:eastAsia="Times New Roman"/>
          <w:color w:val="000000"/>
        </w:rPr>
        <w:t xml:space="preserve">organiseren, </w:t>
      </w:r>
      <w:r w:rsidR="00AE79ED">
        <w:rPr>
          <w:rFonts w:eastAsia="Times New Roman"/>
          <w:color w:val="000000"/>
        </w:rPr>
        <w:t>worden voortaan van al deze zaken vrijgesteld, maar zijn ook verplicht om alle leerlingen die zich aanbieden in te schrijven, tenzij er een andere geldige weigeringsgrond zou zijn of tenzij er sprake is van overmacht.</w:t>
      </w:r>
    </w:p>
    <w:p w:rsidR="005215F4" w:rsidRDefault="00AE79ED" w:rsidP="007C1EFA">
      <w:pPr>
        <w:spacing w:before="100" w:beforeAutospacing="1" w:after="100" w:afterAutospacing="1" w:line="240" w:lineRule="auto"/>
        <w:jc w:val="both"/>
        <w:rPr>
          <w:rFonts w:eastAsia="Times New Roman"/>
          <w:color w:val="000000"/>
        </w:rPr>
      </w:pPr>
      <w:r>
        <w:rPr>
          <w:rFonts w:eastAsia="Times New Roman"/>
          <w:color w:val="000000"/>
        </w:rPr>
        <w:t xml:space="preserve">Zoals voorheen kunnen scholen een </w:t>
      </w:r>
      <w:r w:rsidRPr="007C1EFA">
        <w:rPr>
          <w:rFonts w:eastAsia="Times New Roman"/>
          <w:color w:val="000000"/>
        </w:rPr>
        <w:t>digitale aanmelding</w:t>
      </w:r>
      <w:r>
        <w:rPr>
          <w:rFonts w:eastAsia="Times New Roman"/>
          <w:color w:val="000000"/>
        </w:rPr>
        <w:t>sprocedure</w:t>
      </w:r>
      <w:r w:rsidRPr="007C1EFA">
        <w:rPr>
          <w:rFonts w:eastAsia="Times New Roman"/>
          <w:color w:val="000000"/>
        </w:rPr>
        <w:t xml:space="preserve"> </w:t>
      </w:r>
      <w:r>
        <w:rPr>
          <w:rFonts w:eastAsia="Times New Roman"/>
          <w:color w:val="000000"/>
        </w:rPr>
        <w:t xml:space="preserve">organiseren in groep, bv. via het LOP. </w:t>
      </w:r>
    </w:p>
    <w:bookmarkEnd w:id="0"/>
    <w:p w:rsidR="005215F4" w:rsidRPr="00E72C25" w:rsidRDefault="00AE79ED" w:rsidP="005215F4">
      <w:pPr>
        <w:shd w:val="clear" w:color="auto" w:fill="FFFF00"/>
        <w:spacing w:before="100" w:beforeAutospacing="1" w:after="100" w:afterAutospacing="1" w:line="240" w:lineRule="auto"/>
        <w:jc w:val="both"/>
        <w:rPr>
          <w:rFonts w:eastAsia="Times New Roman"/>
          <w:color w:val="000000"/>
          <w:highlight w:val="yellow"/>
        </w:rPr>
      </w:pPr>
      <w:r>
        <w:rPr>
          <w:rFonts w:eastAsia="Times New Roman"/>
          <w:color w:val="000000"/>
        </w:rPr>
        <w:t xml:space="preserve">Dit is ook </w:t>
      </w:r>
      <w:r w:rsidR="00B14E47">
        <w:rPr>
          <w:rFonts w:eastAsia="Times New Roman"/>
          <w:color w:val="000000"/>
        </w:rPr>
        <w:t xml:space="preserve">wat alle </w:t>
      </w:r>
      <w:r w:rsidR="00B1739C">
        <w:rPr>
          <w:rFonts w:eastAsia="Times New Roman"/>
          <w:color w:val="000000"/>
        </w:rPr>
        <w:t xml:space="preserve">geledingen van LOP Ronse Basis wensen, nl. dat de bestaande centrale aanmeldingsprocedure, met inbegrip van de in de voorbije jaren gemaakte keuzes, verdergezet wordt. </w:t>
      </w:r>
      <w:r w:rsidR="005215F4">
        <w:rPr>
          <w:rFonts w:eastAsia="Times New Roman"/>
          <w:color w:val="000000"/>
        </w:rPr>
        <w:t xml:space="preserve">Het LOP is in voldoende aantal voor een dubbele meerderheid en er is consensus onder alle </w:t>
      </w:r>
      <w:r w:rsidR="005215F4" w:rsidRPr="00E72C25">
        <w:rPr>
          <w:rFonts w:eastAsia="Times New Roman"/>
          <w:color w:val="000000"/>
          <w:highlight w:val="yellow"/>
        </w:rPr>
        <w:t xml:space="preserve">aanwezigen. </w:t>
      </w:r>
    </w:p>
    <w:p w:rsidR="00AE79ED" w:rsidRDefault="005215F4" w:rsidP="007C1EFA">
      <w:pPr>
        <w:spacing w:before="100" w:beforeAutospacing="1" w:after="100" w:afterAutospacing="1" w:line="240" w:lineRule="auto"/>
        <w:jc w:val="both"/>
        <w:rPr>
          <w:rFonts w:eastAsia="Times New Roman"/>
          <w:color w:val="000000"/>
        </w:rPr>
      </w:pPr>
      <w:r w:rsidRPr="00E72C25">
        <w:rPr>
          <w:rFonts w:eastAsia="Times New Roman"/>
          <w:color w:val="000000"/>
          <w:highlight w:val="yellow"/>
        </w:rPr>
        <w:t xml:space="preserve">Concreet </w:t>
      </w:r>
      <w:r w:rsidR="007C2ED3" w:rsidRPr="00E72C25">
        <w:rPr>
          <w:rFonts w:eastAsia="Times New Roman"/>
          <w:color w:val="000000"/>
          <w:highlight w:val="yellow"/>
        </w:rPr>
        <w:t>wordt</w:t>
      </w:r>
      <w:r w:rsidRPr="00E72C25">
        <w:rPr>
          <w:rFonts w:eastAsia="Times New Roman"/>
          <w:color w:val="000000"/>
          <w:highlight w:val="yellow"/>
        </w:rPr>
        <w:t xml:space="preserve"> het volgende</w:t>
      </w:r>
      <w:r w:rsidR="007C2ED3" w:rsidRPr="00E72C25">
        <w:rPr>
          <w:rFonts w:eastAsia="Times New Roman"/>
          <w:color w:val="000000"/>
          <w:highlight w:val="yellow"/>
        </w:rPr>
        <w:t xml:space="preserve"> goedgekeurd</w:t>
      </w:r>
      <w:r w:rsidRPr="00E72C25">
        <w:rPr>
          <w:rFonts w:eastAsia="Times New Roman"/>
          <w:color w:val="000000"/>
          <w:highlight w:val="yellow"/>
        </w:rPr>
        <w:t>:</w:t>
      </w:r>
    </w:p>
    <w:p w:rsidR="005215F4" w:rsidRPr="005215F4" w:rsidRDefault="005215F4" w:rsidP="005215F4">
      <w:pPr>
        <w:pStyle w:val="Lijstalinea"/>
        <w:numPr>
          <w:ilvl w:val="0"/>
          <w:numId w:val="9"/>
        </w:numPr>
        <w:spacing w:before="100" w:beforeAutospacing="1" w:after="100" w:afterAutospacing="1" w:line="240" w:lineRule="auto"/>
        <w:jc w:val="both"/>
        <w:rPr>
          <w:rFonts w:eastAsia="Times New Roman"/>
          <w:color w:val="000000"/>
        </w:rPr>
      </w:pPr>
      <w:r>
        <w:rPr>
          <w:rFonts w:eastAsia="Times New Roman"/>
          <w:b/>
          <w:color w:val="000000"/>
        </w:rPr>
        <w:t>Wie neemt deel en voor welke groepen?</w:t>
      </w:r>
    </w:p>
    <w:p w:rsidR="005215F4" w:rsidRPr="005215F4" w:rsidRDefault="005215F4" w:rsidP="005215F4">
      <w:pPr>
        <w:spacing w:before="100" w:beforeAutospacing="1" w:after="100" w:afterAutospacing="1" w:line="240" w:lineRule="auto"/>
        <w:jc w:val="both"/>
        <w:rPr>
          <w:rFonts w:eastAsia="Times New Roman"/>
          <w:color w:val="000000"/>
        </w:rPr>
      </w:pPr>
      <w:r w:rsidRPr="005215F4">
        <w:rPr>
          <w:rFonts w:eastAsia="Times New Roman"/>
          <w:color w:val="000000"/>
        </w:rPr>
        <w:t xml:space="preserve">Alle scholen en vestigingsplaatsen nemen deel aan de aanmeldingsprocedure voor de indicator/niet-indicatorleerlingen. Enkel twee scholen, nl. basisschool Serafijn en Steinerschool De Ringelwikke, willen ook digitaal aanmelden organiseren voor broers/zussen en kinderen van personeelsleden. De andere scholen schrijven deze voorrangsgroepen automatisch in. </w:t>
      </w:r>
    </w:p>
    <w:p w:rsidR="005215F4" w:rsidRPr="005215F4" w:rsidRDefault="005215F4" w:rsidP="005215F4">
      <w:pPr>
        <w:pStyle w:val="Lijstalinea"/>
        <w:numPr>
          <w:ilvl w:val="0"/>
          <w:numId w:val="9"/>
        </w:numPr>
        <w:spacing w:before="100" w:beforeAutospacing="1" w:after="100" w:afterAutospacing="1" w:line="240" w:lineRule="auto"/>
        <w:jc w:val="both"/>
        <w:rPr>
          <w:rFonts w:eastAsia="Times New Roman"/>
          <w:color w:val="000000"/>
        </w:rPr>
      </w:pPr>
      <w:r>
        <w:rPr>
          <w:rFonts w:eastAsia="Times New Roman"/>
          <w:b/>
          <w:color w:val="000000"/>
        </w:rPr>
        <w:t>Periodes</w:t>
      </w:r>
    </w:p>
    <w:p w:rsidR="005215F4" w:rsidRDefault="005215F4" w:rsidP="007C1EFA">
      <w:pPr>
        <w:spacing w:before="100" w:beforeAutospacing="1" w:after="100" w:afterAutospacing="1" w:line="240" w:lineRule="auto"/>
        <w:jc w:val="both"/>
        <w:rPr>
          <w:rFonts w:eastAsia="Times New Roman"/>
          <w:color w:val="000000"/>
        </w:rPr>
      </w:pPr>
      <w:r>
        <w:rPr>
          <w:rFonts w:eastAsia="Times New Roman"/>
          <w:color w:val="000000"/>
        </w:rPr>
        <w:t xml:space="preserve">Alle aanmeldende scholen dienen een centrale Vlaamse tijdlijn te volgen. </w:t>
      </w:r>
      <w:r w:rsidR="00B42ACD">
        <w:rPr>
          <w:rFonts w:eastAsia="Times New Roman"/>
          <w:color w:val="000000"/>
        </w:rPr>
        <w:t>Deze ziet er voor dit schooljaar (inschrijvingen voor schooljaar 2019-2020) als volgt uit:</w:t>
      </w:r>
    </w:p>
    <w:tbl>
      <w:tblPr>
        <w:tblStyle w:val="Tabelraster"/>
        <w:tblW w:w="0" w:type="auto"/>
        <w:tblLook w:val="04A0" w:firstRow="1" w:lastRow="0" w:firstColumn="1" w:lastColumn="0" w:noHBand="0" w:noVBand="1"/>
      </w:tblPr>
      <w:tblGrid>
        <w:gridCol w:w="3681"/>
        <w:gridCol w:w="2360"/>
        <w:gridCol w:w="3021"/>
      </w:tblGrid>
      <w:tr w:rsidR="00B42ACD" w:rsidTr="00B42ACD">
        <w:tc>
          <w:tcPr>
            <w:tcW w:w="3681" w:type="dxa"/>
            <w:shd w:val="clear" w:color="auto" w:fill="auto"/>
          </w:tcPr>
          <w:p w:rsidR="00B42ACD" w:rsidRPr="00B42ACD" w:rsidRDefault="00B42ACD" w:rsidP="007C1EFA">
            <w:pPr>
              <w:spacing w:before="100" w:beforeAutospacing="1" w:after="100" w:afterAutospacing="1"/>
              <w:jc w:val="both"/>
              <w:rPr>
                <w:rFonts w:eastAsia="Times New Roman"/>
                <w:color w:val="000000"/>
                <w:sz w:val="18"/>
                <w:szCs w:val="18"/>
              </w:rPr>
            </w:pPr>
            <w:r w:rsidRPr="00B42ACD">
              <w:rPr>
                <w:rFonts w:eastAsia="Times New Roman"/>
                <w:color w:val="000000"/>
                <w:sz w:val="18"/>
                <w:szCs w:val="18"/>
              </w:rPr>
              <w:t>Broers/zussen en kinderen van personeelsleden</w:t>
            </w:r>
          </w:p>
        </w:tc>
        <w:tc>
          <w:tcPr>
            <w:tcW w:w="2360" w:type="dxa"/>
          </w:tcPr>
          <w:p w:rsidR="00B42ACD" w:rsidRPr="00B42ACD" w:rsidRDefault="00B42ACD" w:rsidP="007C1EFA">
            <w:pPr>
              <w:spacing w:before="100" w:beforeAutospacing="1" w:after="100" w:afterAutospacing="1"/>
              <w:jc w:val="both"/>
              <w:rPr>
                <w:rFonts w:eastAsia="Times New Roman"/>
                <w:color w:val="000000"/>
                <w:sz w:val="18"/>
                <w:szCs w:val="18"/>
              </w:rPr>
            </w:pPr>
            <w:r w:rsidRPr="00B42ACD">
              <w:rPr>
                <w:rFonts w:eastAsia="Times New Roman"/>
                <w:color w:val="000000"/>
                <w:sz w:val="18"/>
                <w:szCs w:val="18"/>
              </w:rPr>
              <w:t>Inschrijven of aanmelden</w:t>
            </w:r>
          </w:p>
        </w:tc>
        <w:tc>
          <w:tcPr>
            <w:tcW w:w="3021" w:type="dxa"/>
          </w:tcPr>
          <w:p w:rsidR="00B42ACD" w:rsidRPr="00B42ACD" w:rsidRDefault="00B42ACD" w:rsidP="007C1EFA">
            <w:pPr>
              <w:spacing w:before="100" w:beforeAutospacing="1" w:after="100" w:afterAutospacing="1"/>
              <w:jc w:val="both"/>
              <w:rPr>
                <w:rFonts w:eastAsia="Times New Roman"/>
                <w:color w:val="000000"/>
                <w:sz w:val="18"/>
                <w:szCs w:val="18"/>
              </w:rPr>
            </w:pPr>
            <w:r w:rsidRPr="00B42ACD">
              <w:rPr>
                <w:rFonts w:eastAsia="Times New Roman"/>
                <w:color w:val="000000"/>
                <w:sz w:val="18"/>
                <w:szCs w:val="18"/>
              </w:rPr>
              <w:t>Februari</w:t>
            </w:r>
          </w:p>
        </w:tc>
      </w:tr>
      <w:tr w:rsidR="00B42ACD" w:rsidTr="00B42ACD">
        <w:tc>
          <w:tcPr>
            <w:tcW w:w="3681" w:type="dxa"/>
          </w:tcPr>
          <w:p w:rsidR="00B42ACD" w:rsidRPr="00B42ACD" w:rsidRDefault="00B42ACD" w:rsidP="007C1EFA">
            <w:pPr>
              <w:spacing w:before="100" w:beforeAutospacing="1" w:after="100" w:afterAutospacing="1"/>
              <w:jc w:val="both"/>
              <w:rPr>
                <w:rFonts w:eastAsia="Times New Roman"/>
                <w:color w:val="000000"/>
                <w:sz w:val="18"/>
                <w:szCs w:val="18"/>
              </w:rPr>
            </w:pPr>
            <w:r w:rsidRPr="00B42ACD">
              <w:rPr>
                <w:rFonts w:eastAsia="Times New Roman"/>
                <w:color w:val="000000"/>
                <w:sz w:val="18"/>
                <w:szCs w:val="18"/>
              </w:rPr>
              <w:t>Indicator/Niet-indicatorleerlingen</w:t>
            </w:r>
          </w:p>
        </w:tc>
        <w:tc>
          <w:tcPr>
            <w:tcW w:w="2360" w:type="dxa"/>
          </w:tcPr>
          <w:p w:rsidR="00B42ACD" w:rsidRPr="00B42ACD" w:rsidRDefault="00B42ACD" w:rsidP="007C1EFA">
            <w:pPr>
              <w:spacing w:before="100" w:beforeAutospacing="1" w:after="100" w:afterAutospacing="1"/>
              <w:jc w:val="both"/>
              <w:rPr>
                <w:rFonts w:eastAsia="Times New Roman"/>
                <w:color w:val="000000"/>
                <w:sz w:val="18"/>
                <w:szCs w:val="18"/>
              </w:rPr>
            </w:pPr>
            <w:r w:rsidRPr="00B42ACD">
              <w:rPr>
                <w:rFonts w:eastAsia="Times New Roman"/>
                <w:color w:val="000000"/>
                <w:sz w:val="18"/>
                <w:szCs w:val="18"/>
              </w:rPr>
              <w:t>Aanmelden</w:t>
            </w:r>
          </w:p>
        </w:tc>
        <w:tc>
          <w:tcPr>
            <w:tcW w:w="3021" w:type="dxa"/>
          </w:tcPr>
          <w:p w:rsidR="00B42ACD" w:rsidRPr="00B42ACD" w:rsidRDefault="00B42ACD" w:rsidP="007C1EFA">
            <w:pPr>
              <w:spacing w:before="100" w:beforeAutospacing="1" w:after="100" w:afterAutospacing="1"/>
              <w:jc w:val="both"/>
              <w:rPr>
                <w:rFonts w:eastAsia="Times New Roman"/>
                <w:color w:val="000000"/>
                <w:sz w:val="18"/>
                <w:szCs w:val="18"/>
              </w:rPr>
            </w:pPr>
            <w:r w:rsidRPr="00B42ACD">
              <w:rPr>
                <w:rFonts w:eastAsia="Times New Roman"/>
                <w:color w:val="000000"/>
                <w:sz w:val="18"/>
                <w:szCs w:val="18"/>
              </w:rPr>
              <w:t>Maart (1/3 – 29/3)</w:t>
            </w:r>
          </w:p>
        </w:tc>
      </w:tr>
      <w:tr w:rsidR="00B42ACD" w:rsidTr="00B740CF">
        <w:tc>
          <w:tcPr>
            <w:tcW w:w="6041" w:type="dxa"/>
            <w:gridSpan w:val="2"/>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Verwerken resultaten</w:t>
            </w:r>
          </w:p>
        </w:tc>
        <w:tc>
          <w:tcPr>
            <w:tcW w:w="3021"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April (29/3 – 26/4)</w:t>
            </w:r>
          </w:p>
        </w:tc>
      </w:tr>
      <w:tr w:rsidR="00B42ACD" w:rsidTr="00D645AC">
        <w:tc>
          <w:tcPr>
            <w:tcW w:w="6041" w:type="dxa"/>
            <w:gridSpan w:val="2"/>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Bekendmaken resultaten</w:t>
            </w:r>
          </w:p>
        </w:tc>
        <w:tc>
          <w:tcPr>
            <w:tcW w:w="3021"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29/4</w:t>
            </w:r>
          </w:p>
        </w:tc>
      </w:tr>
      <w:tr w:rsidR="00B42ACD" w:rsidTr="00B42ACD">
        <w:tc>
          <w:tcPr>
            <w:tcW w:w="3681"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Inschrijven aangemelde leerlingen</w:t>
            </w:r>
          </w:p>
        </w:tc>
        <w:tc>
          <w:tcPr>
            <w:tcW w:w="2360"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Inschrijven</w:t>
            </w:r>
          </w:p>
        </w:tc>
        <w:tc>
          <w:tcPr>
            <w:tcW w:w="3021"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Mei (6/5 – 24/5)</w:t>
            </w:r>
          </w:p>
        </w:tc>
      </w:tr>
      <w:tr w:rsidR="00B42ACD" w:rsidTr="00B42ACD">
        <w:tc>
          <w:tcPr>
            <w:tcW w:w="3681"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Vrije inschrijvingsperiode</w:t>
            </w:r>
          </w:p>
        </w:tc>
        <w:tc>
          <w:tcPr>
            <w:tcW w:w="2360"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Inschrijven</w:t>
            </w:r>
          </w:p>
        </w:tc>
        <w:tc>
          <w:tcPr>
            <w:tcW w:w="3021" w:type="dxa"/>
          </w:tcPr>
          <w:p w:rsidR="00B42ACD" w:rsidRPr="00B42ACD" w:rsidRDefault="00B42ACD" w:rsidP="007C1EFA">
            <w:pPr>
              <w:spacing w:before="100" w:beforeAutospacing="1" w:after="100" w:afterAutospacing="1"/>
              <w:jc w:val="both"/>
              <w:rPr>
                <w:rFonts w:eastAsia="Times New Roman"/>
                <w:color w:val="000000"/>
                <w:sz w:val="18"/>
                <w:szCs w:val="18"/>
              </w:rPr>
            </w:pPr>
            <w:r>
              <w:rPr>
                <w:rFonts w:eastAsia="Times New Roman"/>
                <w:color w:val="000000"/>
                <w:sz w:val="18"/>
                <w:szCs w:val="18"/>
              </w:rPr>
              <w:t>Juni (vanaf 28/5)</w:t>
            </w:r>
          </w:p>
        </w:tc>
      </w:tr>
    </w:tbl>
    <w:p w:rsidR="00B42ACD" w:rsidRDefault="00B42ACD" w:rsidP="007C1EFA">
      <w:pPr>
        <w:spacing w:before="100" w:beforeAutospacing="1" w:after="100" w:afterAutospacing="1" w:line="240" w:lineRule="auto"/>
        <w:jc w:val="both"/>
        <w:rPr>
          <w:rFonts w:eastAsia="Times New Roman"/>
          <w:color w:val="000000"/>
        </w:rPr>
      </w:pPr>
      <w:r>
        <w:rPr>
          <w:rFonts w:eastAsia="Times New Roman"/>
          <w:color w:val="000000"/>
        </w:rPr>
        <w:t xml:space="preserve">Voor Ronse betekent dit dat de tijdlijn met ongeveer een maand verder opschuift ten opzichte van de vorige jaren. </w:t>
      </w:r>
    </w:p>
    <w:p w:rsidR="00B42ACD" w:rsidRPr="007C2ED3" w:rsidRDefault="007C2ED3" w:rsidP="007C2ED3">
      <w:pPr>
        <w:pStyle w:val="Lijstalinea"/>
        <w:numPr>
          <w:ilvl w:val="0"/>
          <w:numId w:val="9"/>
        </w:numPr>
        <w:spacing w:before="100" w:beforeAutospacing="1" w:after="100" w:afterAutospacing="1" w:line="240" w:lineRule="auto"/>
        <w:jc w:val="both"/>
        <w:rPr>
          <w:rFonts w:eastAsia="Times New Roman"/>
          <w:color w:val="000000"/>
        </w:rPr>
      </w:pPr>
      <w:r>
        <w:rPr>
          <w:rFonts w:eastAsia="Times New Roman"/>
          <w:b/>
          <w:color w:val="000000"/>
        </w:rPr>
        <w:t>Middel/instrument om aan te melden</w:t>
      </w:r>
    </w:p>
    <w:p w:rsidR="007C2ED3" w:rsidRDefault="007C2ED3" w:rsidP="007C2ED3">
      <w:pPr>
        <w:spacing w:before="100" w:beforeAutospacing="1" w:after="100" w:afterAutospacing="1" w:line="240" w:lineRule="auto"/>
        <w:jc w:val="both"/>
        <w:rPr>
          <w:rFonts w:eastAsia="Times New Roman"/>
          <w:color w:val="000000"/>
        </w:rPr>
      </w:pPr>
      <w:r>
        <w:rPr>
          <w:rFonts w:eastAsia="Times New Roman"/>
          <w:color w:val="000000"/>
        </w:rPr>
        <w:t>Het LOP blijft kiezen voor het syste</w:t>
      </w:r>
      <w:r w:rsidR="00DD20BD">
        <w:rPr>
          <w:rFonts w:eastAsia="Times New Roman"/>
          <w:color w:val="000000"/>
        </w:rPr>
        <w:t xml:space="preserve">em van V-ICT-OR. We gaan ervan uit dat de stad Ronse </w:t>
      </w:r>
      <w:r w:rsidR="00602C0A">
        <w:rPr>
          <w:rFonts w:eastAsia="Times New Roman"/>
          <w:color w:val="000000"/>
        </w:rPr>
        <w:t>dit financieel blijft ondersteunen. Zo niet, dan moeten we voor een andere financiële oplossing kiezen.</w:t>
      </w:r>
      <w:r>
        <w:rPr>
          <w:rFonts w:eastAsia="Times New Roman"/>
          <w:color w:val="000000"/>
        </w:rPr>
        <w:t xml:space="preserve"> </w:t>
      </w:r>
    </w:p>
    <w:p w:rsidR="00602C0A" w:rsidRDefault="00602C0A" w:rsidP="007C2ED3">
      <w:pPr>
        <w:spacing w:before="100" w:beforeAutospacing="1" w:after="100" w:afterAutospacing="1" w:line="240" w:lineRule="auto"/>
        <w:jc w:val="both"/>
        <w:rPr>
          <w:rFonts w:eastAsia="Times New Roman"/>
          <w:color w:val="000000"/>
        </w:rPr>
      </w:pPr>
    </w:p>
    <w:p w:rsidR="00602C0A" w:rsidRDefault="00602C0A" w:rsidP="00602C0A">
      <w:pPr>
        <w:pStyle w:val="Lijstalinea"/>
        <w:numPr>
          <w:ilvl w:val="0"/>
          <w:numId w:val="9"/>
        </w:numPr>
        <w:spacing w:before="100" w:beforeAutospacing="1" w:after="100" w:afterAutospacing="1" w:line="240" w:lineRule="auto"/>
        <w:jc w:val="both"/>
        <w:rPr>
          <w:rFonts w:eastAsia="Times New Roman"/>
          <w:color w:val="000000"/>
        </w:rPr>
      </w:pPr>
      <w:r>
        <w:rPr>
          <w:rFonts w:eastAsia="Times New Roman"/>
          <w:b/>
          <w:color w:val="000000"/>
        </w:rPr>
        <w:t>Ordeningscriteria</w:t>
      </w:r>
    </w:p>
    <w:p w:rsidR="00602C0A" w:rsidRDefault="00602C0A" w:rsidP="00602C0A">
      <w:pPr>
        <w:spacing w:before="100" w:beforeAutospacing="1" w:after="100" w:afterAutospacing="1" w:line="240" w:lineRule="auto"/>
        <w:jc w:val="both"/>
        <w:rPr>
          <w:rFonts w:eastAsia="Times New Roman"/>
          <w:color w:val="000000"/>
        </w:rPr>
      </w:pPr>
      <w:r>
        <w:rPr>
          <w:rFonts w:eastAsia="Times New Roman"/>
          <w:color w:val="000000"/>
        </w:rPr>
        <w:t>Ook onze volgorde van de ordeningscriteria blijft dezelfde: (1) schoolkeuze, (2) afstand, (3) toeval</w:t>
      </w:r>
    </w:p>
    <w:p w:rsidR="00602C0A" w:rsidRPr="00602C0A" w:rsidRDefault="00602C0A" w:rsidP="00602C0A">
      <w:pPr>
        <w:pStyle w:val="Lijstalinea"/>
        <w:numPr>
          <w:ilvl w:val="0"/>
          <w:numId w:val="9"/>
        </w:numPr>
        <w:spacing w:before="100" w:beforeAutospacing="1" w:after="100" w:afterAutospacing="1" w:line="240" w:lineRule="auto"/>
        <w:jc w:val="both"/>
        <w:rPr>
          <w:rFonts w:eastAsia="Times New Roman"/>
          <w:color w:val="000000"/>
        </w:rPr>
      </w:pPr>
      <w:bookmarkStart w:id="1" w:name="_Hlk528322761"/>
      <w:r>
        <w:rPr>
          <w:rFonts w:eastAsia="Times New Roman"/>
          <w:b/>
          <w:color w:val="000000"/>
        </w:rPr>
        <w:t>Communicatie/bekendmaking &amp; ondersteuning</w:t>
      </w:r>
      <w:bookmarkEnd w:id="1"/>
    </w:p>
    <w:p w:rsidR="00602C0A" w:rsidRDefault="00602C0A" w:rsidP="00602C0A">
      <w:pPr>
        <w:spacing w:before="100" w:beforeAutospacing="1" w:after="100" w:afterAutospacing="1" w:line="240" w:lineRule="auto"/>
        <w:jc w:val="both"/>
        <w:rPr>
          <w:rFonts w:eastAsia="Times New Roman"/>
          <w:color w:val="000000"/>
        </w:rPr>
      </w:pPr>
      <w:r>
        <w:rPr>
          <w:rFonts w:eastAsia="Times New Roman"/>
          <w:color w:val="000000"/>
        </w:rPr>
        <w:t>Er zal ook een Vlaamse communicatiecampagne zijn en de lokale communicatie moet hierop afgestemd worden. We wachten verdere richtlijnen af. Als het enigszins kan laten wij zeker terug onze folders en affiches drukken en sturen wij de folders per post naar de ouders van de instappertjes. Door de veranderde tijdlijn zal ook dit met een maand opgeschoven worden.</w:t>
      </w:r>
    </w:p>
    <w:p w:rsidR="00602C0A" w:rsidRPr="00602C0A" w:rsidRDefault="00602C0A" w:rsidP="00602C0A">
      <w:pPr>
        <w:pStyle w:val="Lijstalinea"/>
        <w:numPr>
          <w:ilvl w:val="0"/>
          <w:numId w:val="9"/>
        </w:numPr>
        <w:spacing w:before="100" w:beforeAutospacing="1" w:after="100" w:afterAutospacing="1" w:line="240" w:lineRule="auto"/>
        <w:jc w:val="both"/>
        <w:rPr>
          <w:rFonts w:eastAsia="Times New Roman"/>
          <w:color w:val="000000"/>
        </w:rPr>
      </w:pPr>
      <w:r>
        <w:rPr>
          <w:rFonts w:eastAsia="Times New Roman"/>
          <w:b/>
          <w:color w:val="000000"/>
        </w:rPr>
        <w:t>Disfuncties/klachten</w:t>
      </w:r>
    </w:p>
    <w:p w:rsidR="00602C0A" w:rsidRPr="00602C0A" w:rsidRDefault="00256D3B" w:rsidP="00602C0A">
      <w:pPr>
        <w:spacing w:before="100" w:beforeAutospacing="1" w:after="100" w:afterAutospacing="1" w:line="240" w:lineRule="auto"/>
        <w:jc w:val="both"/>
        <w:rPr>
          <w:rFonts w:eastAsia="Times New Roman"/>
          <w:color w:val="000000"/>
        </w:rPr>
      </w:pPr>
      <w:r>
        <w:rPr>
          <w:rFonts w:eastAsia="Times New Roman"/>
          <w:color w:val="000000"/>
        </w:rPr>
        <w:t>Ook hier wenst het LOP</w:t>
      </w:r>
      <w:r w:rsidR="00602C0A">
        <w:rPr>
          <w:rFonts w:eastAsia="Times New Roman"/>
          <w:color w:val="000000"/>
        </w:rPr>
        <w:t xml:space="preserve"> niets te </w:t>
      </w:r>
      <w:r>
        <w:rPr>
          <w:rFonts w:eastAsia="Times New Roman"/>
          <w:color w:val="000000"/>
        </w:rPr>
        <w:t xml:space="preserve">veranderen. Dat wil zeggen dat het </w:t>
      </w:r>
      <w:r w:rsidR="00933AA8">
        <w:rPr>
          <w:rFonts w:eastAsia="Times New Roman"/>
          <w:color w:val="000000"/>
        </w:rPr>
        <w:t>Dagelijks B</w:t>
      </w:r>
      <w:r>
        <w:rPr>
          <w:rFonts w:eastAsia="Times New Roman"/>
          <w:color w:val="000000"/>
        </w:rPr>
        <w:t xml:space="preserve">estuur optreedt als disfunctiecommissie. </w:t>
      </w:r>
      <w:r w:rsidR="00933AA8">
        <w:rPr>
          <w:rFonts w:eastAsia="Times New Roman"/>
          <w:color w:val="000000"/>
        </w:rPr>
        <w:t>Door de gewijzigde tijdlijn zal nu wel een nieuwe datum belegd moeten worden kort na de aanmeldingsperiode.</w:t>
      </w:r>
    </w:p>
    <w:p w:rsidR="00933AA8" w:rsidRDefault="00933AA8" w:rsidP="00933AA8">
      <w:pPr>
        <w:pStyle w:val="Geenafstand"/>
      </w:pPr>
      <w:r>
        <w:t>Het is nog niet duidelijk of wij met deze voortzetting van de bestaande aanmeldingsprocedure een nieuw dossier zullen moeten indienen bij de Commissie Leerlingenrechten. Luc volgt dit op. De deadline voor alle dossiers is 15 januari 2019.</w:t>
      </w:r>
    </w:p>
    <w:p w:rsidR="00543CC6" w:rsidRDefault="00543CC6" w:rsidP="00933AA8">
      <w:pPr>
        <w:pStyle w:val="Geenafstand"/>
      </w:pPr>
    </w:p>
    <w:p w:rsidR="00933AA8" w:rsidRPr="007C1EFA" w:rsidRDefault="00933AA8" w:rsidP="00933AA8">
      <w:pPr>
        <w:numPr>
          <w:ilvl w:val="0"/>
          <w:numId w:val="8"/>
        </w:numPr>
        <w:shd w:val="clear" w:color="auto" w:fill="F2F2F2" w:themeFill="background1" w:themeFillShade="F2"/>
        <w:spacing w:before="100" w:beforeAutospacing="1" w:after="100" w:afterAutospacing="1" w:line="240" w:lineRule="auto"/>
        <w:jc w:val="both"/>
        <w:rPr>
          <w:rFonts w:eastAsia="Times New Roman"/>
          <w:b/>
          <w:color w:val="000000"/>
        </w:rPr>
      </w:pPr>
      <w:proofErr w:type="spellStart"/>
      <w:r>
        <w:rPr>
          <w:rFonts w:eastAsia="Times New Roman"/>
          <w:b/>
          <w:color w:val="000000"/>
        </w:rPr>
        <w:t>Openscholendag</w:t>
      </w:r>
      <w:proofErr w:type="spellEnd"/>
      <w:r>
        <w:rPr>
          <w:rFonts w:eastAsia="Times New Roman"/>
          <w:b/>
          <w:color w:val="000000"/>
        </w:rPr>
        <w:t xml:space="preserve"> </w:t>
      </w:r>
    </w:p>
    <w:p w:rsidR="00543CC6" w:rsidRDefault="00933AA8" w:rsidP="00602C0A">
      <w:pPr>
        <w:spacing w:before="100" w:beforeAutospacing="1" w:after="100" w:afterAutospacing="1" w:line="240" w:lineRule="auto"/>
        <w:jc w:val="both"/>
        <w:rPr>
          <w:rFonts w:eastAsia="Times New Roman"/>
          <w:color w:val="000000"/>
        </w:rPr>
      </w:pPr>
      <w:r>
        <w:rPr>
          <w:rFonts w:eastAsia="Times New Roman"/>
          <w:color w:val="000000"/>
        </w:rPr>
        <w:t>Net zoals vorig schooljaar organiseren wij kort voor de aanmeldingsperiode een bezoekdag aan de kleuterscholen, gekoppeld aan een beurs voor de organisaties die  onderwijsdiensten verlenen aan ouders. De datum zal dit schooljaar</w:t>
      </w:r>
      <w:r w:rsidR="00543CC6">
        <w:rPr>
          <w:rFonts w:eastAsia="Times New Roman"/>
          <w:color w:val="000000"/>
        </w:rPr>
        <w:t xml:space="preserve"> woensdag</w:t>
      </w:r>
      <w:r>
        <w:rPr>
          <w:rFonts w:eastAsia="Times New Roman"/>
          <w:color w:val="000000"/>
        </w:rPr>
        <w:t xml:space="preserve"> </w:t>
      </w:r>
      <w:r>
        <w:rPr>
          <w:rFonts w:eastAsia="Times New Roman"/>
          <w:b/>
          <w:color w:val="000000"/>
        </w:rPr>
        <w:t>20 februari</w:t>
      </w:r>
      <w:r>
        <w:rPr>
          <w:rFonts w:eastAsia="Times New Roman"/>
          <w:color w:val="000000"/>
        </w:rPr>
        <w:t xml:space="preserve"> zijn. Opnieuw zullen 2 bezoekmomenten aan de kleuterscholen voorzien worden: om </w:t>
      </w:r>
      <w:r w:rsidRPr="00933AA8">
        <w:rPr>
          <w:rFonts w:eastAsia="Times New Roman"/>
          <w:b/>
          <w:color w:val="000000"/>
        </w:rPr>
        <w:t>9u</w:t>
      </w:r>
      <w:r>
        <w:rPr>
          <w:rFonts w:eastAsia="Times New Roman"/>
          <w:color w:val="000000"/>
        </w:rPr>
        <w:t xml:space="preserve"> en om </w:t>
      </w:r>
      <w:r w:rsidRPr="00933AA8">
        <w:rPr>
          <w:rFonts w:eastAsia="Times New Roman"/>
          <w:b/>
          <w:color w:val="000000"/>
        </w:rPr>
        <w:t>10.30u</w:t>
      </w:r>
      <w:r>
        <w:rPr>
          <w:rFonts w:eastAsia="Times New Roman"/>
          <w:color w:val="000000"/>
        </w:rPr>
        <w:t xml:space="preserve">. De locatie van de beurs is opnieuw </w:t>
      </w:r>
      <w:r w:rsidRPr="00933AA8">
        <w:rPr>
          <w:rFonts w:eastAsia="Times New Roman"/>
          <w:b/>
          <w:color w:val="000000"/>
        </w:rPr>
        <w:t>CC De Ververij</w:t>
      </w:r>
      <w:r>
        <w:rPr>
          <w:rFonts w:eastAsia="Times New Roman"/>
          <w:color w:val="000000"/>
        </w:rPr>
        <w:t>. Het gebeuren wordt bekendgemaakt aan alle ouders van instappers via de folder</w:t>
      </w:r>
      <w:r w:rsidR="00543CC6">
        <w:rPr>
          <w:rFonts w:eastAsia="Times New Roman"/>
          <w:color w:val="000000"/>
        </w:rPr>
        <w:t>, die wordt opgestuurd samen met de folder over aanmelden en inschrijven.</w:t>
      </w:r>
    </w:p>
    <w:p w:rsidR="00543CC6" w:rsidRPr="00933AA8" w:rsidRDefault="00543CC6" w:rsidP="00602C0A">
      <w:pPr>
        <w:spacing w:before="100" w:beforeAutospacing="1" w:after="100" w:afterAutospacing="1" w:line="240" w:lineRule="auto"/>
        <w:jc w:val="both"/>
        <w:rPr>
          <w:rFonts w:eastAsia="Times New Roman"/>
          <w:color w:val="000000"/>
        </w:rPr>
      </w:pPr>
    </w:p>
    <w:p w:rsidR="00543CC6" w:rsidRPr="007C1EFA" w:rsidRDefault="00543CC6" w:rsidP="00543CC6">
      <w:pPr>
        <w:numPr>
          <w:ilvl w:val="0"/>
          <w:numId w:val="8"/>
        </w:numPr>
        <w:shd w:val="clear" w:color="auto" w:fill="F2F2F2" w:themeFill="background1" w:themeFillShade="F2"/>
        <w:spacing w:before="100" w:beforeAutospacing="1" w:after="100" w:afterAutospacing="1" w:line="240" w:lineRule="auto"/>
        <w:jc w:val="both"/>
        <w:rPr>
          <w:rFonts w:eastAsia="Times New Roman"/>
          <w:b/>
          <w:color w:val="000000"/>
        </w:rPr>
      </w:pPr>
      <w:r>
        <w:rPr>
          <w:rFonts w:eastAsia="Times New Roman"/>
          <w:b/>
          <w:color w:val="000000"/>
        </w:rPr>
        <w:t xml:space="preserve">Omgevingsanalyse </w:t>
      </w:r>
    </w:p>
    <w:p w:rsidR="00602C0A" w:rsidRDefault="00543CC6" w:rsidP="00602C0A">
      <w:pPr>
        <w:spacing w:before="100" w:beforeAutospacing="1" w:after="100" w:afterAutospacing="1" w:line="240" w:lineRule="auto"/>
        <w:jc w:val="both"/>
        <w:rPr>
          <w:rFonts w:eastAsia="Times New Roman"/>
          <w:color w:val="000000"/>
        </w:rPr>
      </w:pPr>
      <w:r>
        <w:rPr>
          <w:rFonts w:eastAsia="Times New Roman"/>
          <w:color w:val="000000"/>
        </w:rPr>
        <w:t xml:space="preserve">De omgevingsanalyse is op voorhand opgestuurd en wordt kort door Luc gepresenteerd (zie </w:t>
      </w:r>
      <w:r>
        <w:rPr>
          <w:rFonts w:eastAsia="Times New Roman"/>
          <w:b/>
          <w:color w:val="000000"/>
        </w:rPr>
        <w:t>bijlage 3</w:t>
      </w:r>
      <w:r>
        <w:rPr>
          <w:rFonts w:eastAsia="Times New Roman"/>
          <w:color w:val="000000"/>
        </w:rPr>
        <w:t>).</w:t>
      </w:r>
    </w:p>
    <w:p w:rsidR="00543CC6" w:rsidRDefault="00543CC6" w:rsidP="00602C0A">
      <w:pPr>
        <w:spacing w:before="100" w:beforeAutospacing="1" w:after="100" w:afterAutospacing="1" w:line="240" w:lineRule="auto"/>
        <w:jc w:val="both"/>
        <w:rPr>
          <w:rFonts w:eastAsia="Times New Roman"/>
          <w:color w:val="000000"/>
        </w:rPr>
      </w:pPr>
      <w:r>
        <w:rPr>
          <w:rFonts w:eastAsia="Times New Roman"/>
          <w:color w:val="000000"/>
        </w:rPr>
        <w:t>Bespreking:</w:t>
      </w:r>
    </w:p>
    <w:p w:rsidR="000F371F" w:rsidRDefault="00E72C25" w:rsidP="00793AAE">
      <w:pPr>
        <w:pStyle w:val="Lijstalinea"/>
        <w:numPr>
          <w:ilvl w:val="0"/>
          <w:numId w:val="12"/>
        </w:numPr>
        <w:spacing w:before="100" w:beforeAutospacing="1" w:after="100" w:afterAutospacing="1" w:line="240" w:lineRule="auto"/>
        <w:jc w:val="both"/>
        <w:rPr>
          <w:rFonts w:eastAsia="Times New Roman"/>
          <w:color w:val="000000"/>
        </w:rPr>
      </w:pPr>
      <w:r w:rsidRPr="00E72C25">
        <w:rPr>
          <w:rFonts w:eastAsia="Times New Roman"/>
          <w:color w:val="000000"/>
        </w:rPr>
        <w:t xml:space="preserve">In het GO! merken de scholen </w:t>
      </w:r>
      <w:r>
        <w:rPr>
          <w:rFonts w:eastAsia="Times New Roman"/>
          <w:color w:val="000000"/>
        </w:rPr>
        <w:t xml:space="preserve">naar eigen zeggen </w:t>
      </w:r>
      <w:r w:rsidRPr="00E72C25">
        <w:rPr>
          <w:rFonts w:eastAsia="Times New Roman"/>
          <w:color w:val="000000"/>
        </w:rPr>
        <w:t xml:space="preserve">niets van de uitstroom naar de randgemeenten. </w:t>
      </w:r>
      <w:r>
        <w:rPr>
          <w:rFonts w:eastAsia="Times New Roman"/>
          <w:color w:val="000000"/>
        </w:rPr>
        <w:t xml:space="preserve">Is het alleen het vrij katholiek onderwijs dat hier leerlingen verliest? Nochtans heeft ook de GO! basisschool in </w:t>
      </w:r>
      <w:proofErr w:type="spellStart"/>
      <w:r>
        <w:rPr>
          <w:rFonts w:eastAsia="Times New Roman"/>
          <w:color w:val="000000"/>
        </w:rPr>
        <w:t>Schorisse</w:t>
      </w:r>
      <w:proofErr w:type="spellEnd"/>
      <w:r>
        <w:rPr>
          <w:rFonts w:eastAsia="Times New Roman"/>
          <w:color w:val="000000"/>
        </w:rPr>
        <w:t xml:space="preserve"> veel leerlingen uit Ronse</w:t>
      </w:r>
    </w:p>
    <w:p w:rsidR="00E72C25" w:rsidRDefault="00110E79" w:rsidP="00793AAE">
      <w:pPr>
        <w:pStyle w:val="Lijstalinea"/>
        <w:numPr>
          <w:ilvl w:val="0"/>
          <w:numId w:val="12"/>
        </w:numPr>
        <w:spacing w:before="100" w:beforeAutospacing="1" w:after="100" w:afterAutospacing="1" w:line="240" w:lineRule="auto"/>
        <w:jc w:val="both"/>
        <w:rPr>
          <w:rFonts w:eastAsia="Times New Roman"/>
          <w:color w:val="000000"/>
        </w:rPr>
      </w:pPr>
      <w:r>
        <w:rPr>
          <w:rFonts w:eastAsia="Times New Roman"/>
          <w:color w:val="000000"/>
        </w:rPr>
        <w:t xml:space="preserve">De scholen hebben het moeilijk met ouders die geen inspanningen doen m.b.t. het onderwijs voor hun kind, bv. </w:t>
      </w:r>
      <w:r w:rsidR="00F71916">
        <w:rPr>
          <w:rFonts w:eastAsia="Times New Roman"/>
          <w:color w:val="000000"/>
        </w:rPr>
        <w:t xml:space="preserve">niet op tijd komen op school, agenda’s niet aftekenen, geen </w:t>
      </w:r>
      <w:r>
        <w:rPr>
          <w:rFonts w:eastAsia="Times New Roman"/>
          <w:color w:val="000000"/>
        </w:rPr>
        <w:t xml:space="preserve">moeite doen om Nederlands te gebruiken. De niet-onderwijspartners merken op dat de verwachtingen die aan ouders gesteld worden, bv. inzake taal, </w:t>
      </w:r>
      <w:r w:rsidR="00C7577E">
        <w:rPr>
          <w:rFonts w:eastAsia="Times New Roman"/>
          <w:color w:val="000000"/>
        </w:rPr>
        <w:t xml:space="preserve">vaak </w:t>
      </w:r>
      <w:r>
        <w:rPr>
          <w:rFonts w:eastAsia="Times New Roman"/>
          <w:color w:val="000000"/>
        </w:rPr>
        <w:t xml:space="preserve">veel te hoog liggen. Het is </w:t>
      </w:r>
      <w:r w:rsidR="00C7577E">
        <w:rPr>
          <w:rFonts w:eastAsia="Times New Roman"/>
          <w:color w:val="000000"/>
        </w:rPr>
        <w:t xml:space="preserve">voor ouders </w:t>
      </w:r>
      <w:r>
        <w:rPr>
          <w:rFonts w:eastAsia="Times New Roman"/>
          <w:color w:val="000000"/>
        </w:rPr>
        <w:t xml:space="preserve">niet (alleen) een kwestie van niet willen, maar van niet kunnen. </w:t>
      </w:r>
    </w:p>
    <w:p w:rsidR="00F71916" w:rsidRPr="00E72C25" w:rsidRDefault="00F71916" w:rsidP="00793AAE">
      <w:pPr>
        <w:pStyle w:val="Lijstalinea"/>
        <w:numPr>
          <w:ilvl w:val="0"/>
          <w:numId w:val="12"/>
        </w:numPr>
        <w:spacing w:before="100" w:beforeAutospacing="1" w:after="100" w:afterAutospacing="1" w:line="240" w:lineRule="auto"/>
        <w:jc w:val="both"/>
        <w:rPr>
          <w:rFonts w:eastAsia="Times New Roman"/>
          <w:color w:val="000000"/>
        </w:rPr>
      </w:pPr>
      <w:r>
        <w:rPr>
          <w:rFonts w:eastAsia="Times New Roman"/>
          <w:color w:val="000000"/>
        </w:rPr>
        <w:t xml:space="preserve">In verband met </w:t>
      </w:r>
      <w:r w:rsidR="00CE1306">
        <w:rPr>
          <w:rFonts w:eastAsia="Times New Roman"/>
          <w:color w:val="000000"/>
        </w:rPr>
        <w:t>het thema transitie, dat onderwerp was van een seminarie in Ronse deze week, wordt opgemerkt dat er een groot verschil is tussen kleine en g</w:t>
      </w:r>
      <w:bookmarkStart w:id="2" w:name="_GoBack"/>
      <w:bookmarkEnd w:id="2"/>
      <w:r w:rsidR="00CE1306">
        <w:rPr>
          <w:rFonts w:eastAsia="Times New Roman"/>
          <w:color w:val="000000"/>
        </w:rPr>
        <w:t xml:space="preserve">rote scholen. In grote scholen is </w:t>
      </w:r>
      <w:r w:rsidR="00CE1306">
        <w:rPr>
          <w:rFonts w:eastAsia="Times New Roman"/>
          <w:color w:val="000000"/>
        </w:rPr>
        <w:lastRenderedPageBreak/>
        <w:t>veiligheid een belangrijke issue – die kan in het gedrang komen als de regels minder streng zijn, bv. naar de ouders toe.</w:t>
      </w:r>
    </w:p>
    <w:p w:rsidR="00C7577E" w:rsidRDefault="00C7577E" w:rsidP="00602C0A">
      <w:pPr>
        <w:spacing w:before="100" w:beforeAutospacing="1" w:after="100" w:afterAutospacing="1" w:line="240" w:lineRule="auto"/>
        <w:jc w:val="both"/>
        <w:rPr>
          <w:rFonts w:eastAsia="Times New Roman"/>
          <w:color w:val="000000"/>
        </w:rPr>
      </w:pPr>
    </w:p>
    <w:p w:rsidR="00543CC6" w:rsidRDefault="00543CC6" w:rsidP="00602C0A">
      <w:pPr>
        <w:spacing w:before="100" w:beforeAutospacing="1" w:after="100" w:afterAutospacing="1" w:line="240" w:lineRule="auto"/>
        <w:jc w:val="both"/>
        <w:rPr>
          <w:rFonts w:eastAsia="Times New Roman"/>
          <w:color w:val="000000"/>
        </w:rPr>
      </w:pPr>
      <w:r>
        <w:rPr>
          <w:rFonts w:eastAsia="Times New Roman"/>
          <w:color w:val="000000"/>
        </w:rPr>
        <w:t xml:space="preserve">Een aantal punten </w:t>
      </w:r>
      <w:r w:rsidR="00110E79">
        <w:rPr>
          <w:rFonts w:eastAsia="Times New Roman"/>
          <w:color w:val="000000"/>
        </w:rPr>
        <w:t xml:space="preserve">uit de omgevingsanalyse + bespreking </w:t>
      </w:r>
      <w:r>
        <w:rPr>
          <w:rFonts w:eastAsia="Times New Roman"/>
          <w:color w:val="000000"/>
        </w:rPr>
        <w:t>komen in aanmerking voor verdere verdieping:</w:t>
      </w:r>
    </w:p>
    <w:p w:rsidR="00543CC6" w:rsidRDefault="000F371F" w:rsidP="00543CC6">
      <w:pPr>
        <w:pStyle w:val="Lijstalinea"/>
        <w:numPr>
          <w:ilvl w:val="0"/>
          <w:numId w:val="11"/>
        </w:numPr>
        <w:spacing w:before="100" w:beforeAutospacing="1" w:after="100" w:afterAutospacing="1" w:line="240" w:lineRule="auto"/>
        <w:jc w:val="both"/>
        <w:rPr>
          <w:rFonts w:eastAsia="Times New Roman"/>
          <w:color w:val="000000"/>
        </w:rPr>
      </w:pPr>
      <w:r>
        <w:rPr>
          <w:rFonts w:eastAsia="Times New Roman"/>
          <w:color w:val="000000"/>
        </w:rPr>
        <w:t>De relatie tussen school en ouders</w:t>
      </w:r>
      <w:r w:rsidR="00C7577E">
        <w:rPr>
          <w:rFonts w:eastAsia="Times New Roman"/>
          <w:color w:val="000000"/>
        </w:rPr>
        <w:t xml:space="preserve"> (wat is haalbaar en voor wie)</w:t>
      </w:r>
      <w:r>
        <w:rPr>
          <w:rFonts w:eastAsia="Times New Roman"/>
          <w:color w:val="000000"/>
        </w:rPr>
        <w:t>, met als specifieke aandachtpunten:</w:t>
      </w:r>
    </w:p>
    <w:p w:rsidR="000F371F" w:rsidRDefault="000F371F" w:rsidP="000F371F">
      <w:pPr>
        <w:pStyle w:val="Lijstalinea"/>
        <w:numPr>
          <w:ilvl w:val="1"/>
          <w:numId w:val="11"/>
        </w:numPr>
        <w:spacing w:before="100" w:beforeAutospacing="1" w:after="100" w:afterAutospacing="1" w:line="240" w:lineRule="auto"/>
        <w:jc w:val="both"/>
        <w:rPr>
          <w:rFonts w:eastAsia="Times New Roman"/>
          <w:color w:val="000000"/>
        </w:rPr>
      </w:pPr>
      <w:r>
        <w:rPr>
          <w:rFonts w:eastAsia="Times New Roman"/>
          <w:color w:val="000000"/>
        </w:rPr>
        <w:t>De engagementsverklaring</w:t>
      </w:r>
    </w:p>
    <w:p w:rsidR="000F371F" w:rsidRDefault="000F371F" w:rsidP="000F371F">
      <w:pPr>
        <w:pStyle w:val="Lijstalinea"/>
        <w:numPr>
          <w:ilvl w:val="1"/>
          <w:numId w:val="11"/>
        </w:numPr>
        <w:spacing w:before="100" w:beforeAutospacing="1" w:after="100" w:afterAutospacing="1" w:line="240" w:lineRule="auto"/>
        <w:jc w:val="both"/>
        <w:rPr>
          <w:rFonts w:eastAsia="Times New Roman"/>
          <w:color w:val="000000"/>
        </w:rPr>
      </w:pPr>
      <w:r>
        <w:rPr>
          <w:rFonts w:eastAsia="Times New Roman"/>
          <w:color w:val="000000"/>
        </w:rPr>
        <w:t>Taal</w:t>
      </w:r>
    </w:p>
    <w:p w:rsidR="000F371F" w:rsidRDefault="000F371F" w:rsidP="000F371F">
      <w:pPr>
        <w:pStyle w:val="Lijstalinea"/>
        <w:numPr>
          <w:ilvl w:val="1"/>
          <w:numId w:val="11"/>
        </w:numPr>
        <w:spacing w:before="100" w:beforeAutospacing="1" w:after="100" w:afterAutospacing="1" w:line="240" w:lineRule="auto"/>
        <w:jc w:val="both"/>
        <w:rPr>
          <w:rFonts w:eastAsia="Times New Roman"/>
          <w:color w:val="000000"/>
        </w:rPr>
      </w:pPr>
      <w:r>
        <w:rPr>
          <w:rFonts w:eastAsia="Times New Roman"/>
          <w:color w:val="000000"/>
        </w:rPr>
        <w:t>Transitie of warme overgang (kleuteronderwijs)</w:t>
      </w:r>
    </w:p>
    <w:p w:rsidR="00543CC6" w:rsidRDefault="000F371F" w:rsidP="00543CC6">
      <w:pPr>
        <w:pStyle w:val="Lijstalinea"/>
        <w:numPr>
          <w:ilvl w:val="0"/>
          <w:numId w:val="11"/>
        </w:numPr>
        <w:spacing w:before="100" w:beforeAutospacing="1" w:after="100" w:afterAutospacing="1" w:line="240" w:lineRule="auto"/>
        <w:jc w:val="both"/>
        <w:rPr>
          <w:rFonts w:eastAsia="Times New Roman"/>
          <w:color w:val="000000"/>
        </w:rPr>
      </w:pPr>
      <w:r>
        <w:rPr>
          <w:rFonts w:eastAsia="Times New Roman"/>
          <w:color w:val="000000"/>
        </w:rPr>
        <w:t>De uitstroom van leerlingen naar de randgemeenten</w:t>
      </w:r>
    </w:p>
    <w:p w:rsidR="000F371F" w:rsidRDefault="000F371F" w:rsidP="00543CC6">
      <w:pPr>
        <w:pStyle w:val="Lijstalinea"/>
        <w:numPr>
          <w:ilvl w:val="0"/>
          <w:numId w:val="11"/>
        </w:numPr>
        <w:spacing w:before="100" w:beforeAutospacing="1" w:after="100" w:afterAutospacing="1" w:line="240" w:lineRule="auto"/>
        <w:jc w:val="both"/>
        <w:rPr>
          <w:rFonts w:eastAsia="Times New Roman"/>
          <w:color w:val="000000"/>
        </w:rPr>
      </w:pPr>
      <w:r>
        <w:rPr>
          <w:rFonts w:eastAsia="Times New Roman"/>
          <w:color w:val="000000"/>
        </w:rPr>
        <w:t>De zeer hoge cijfers voor schoolse vertraging, met name in het kleuteronderwijs</w:t>
      </w:r>
    </w:p>
    <w:p w:rsidR="00543CC6" w:rsidRPr="00543CC6" w:rsidRDefault="00543CC6" w:rsidP="00543CC6">
      <w:pPr>
        <w:spacing w:before="100" w:beforeAutospacing="1" w:after="100" w:afterAutospacing="1" w:line="240" w:lineRule="auto"/>
        <w:jc w:val="both"/>
        <w:rPr>
          <w:rFonts w:eastAsia="Times New Roman"/>
          <w:color w:val="000000"/>
        </w:rPr>
      </w:pPr>
      <w:r>
        <w:rPr>
          <w:rFonts w:eastAsia="Times New Roman"/>
          <w:color w:val="000000"/>
        </w:rPr>
        <w:t xml:space="preserve">We kunnen echter maar één thema per keer aanpakken. </w:t>
      </w:r>
      <w:r w:rsidRPr="00543CC6">
        <w:rPr>
          <w:rFonts w:eastAsia="Times New Roman"/>
          <w:color w:val="000000"/>
        </w:rPr>
        <w:t>Het Dage</w:t>
      </w:r>
      <w:r>
        <w:rPr>
          <w:rFonts w:eastAsia="Times New Roman"/>
          <w:color w:val="000000"/>
        </w:rPr>
        <w:t>lijks Bestuur zal bepalen welk thema eerst in aanmerking komt.</w:t>
      </w:r>
    </w:p>
    <w:p w:rsidR="005215F4" w:rsidRDefault="005215F4" w:rsidP="007C1EFA">
      <w:pPr>
        <w:spacing w:before="100" w:beforeAutospacing="1" w:after="100" w:afterAutospacing="1" w:line="240" w:lineRule="auto"/>
        <w:jc w:val="both"/>
        <w:rPr>
          <w:rFonts w:eastAsia="Times New Roman"/>
          <w:color w:val="000000"/>
        </w:rPr>
      </w:pPr>
    </w:p>
    <w:p w:rsidR="005215F4" w:rsidRDefault="005215F4" w:rsidP="007C1EFA">
      <w:pPr>
        <w:spacing w:before="100" w:beforeAutospacing="1" w:after="100" w:afterAutospacing="1" w:line="240" w:lineRule="auto"/>
        <w:jc w:val="both"/>
        <w:rPr>
          <w:rFonts w:eastAsia="Times New Roman"/>
          <w:color w:val="000000"/>
        </w:rPr>
      </w:pPr>
    </w:p>
    <w:p w:rsidR="005215F4" w:rsidRDefault="005215F4" w:rsidP="007C1EFA">
      <w:pPr>
        <w:spacing w:before="100" w:beforeAutospacing="1" w:after="100" w:afterAutospacing="1" w:line="240" w:lineRule="auto"/>
        <w:jc w:val="both"/>
        <w:rPr>
          <w:rFonts w:eastAsia="Times New Roman"/>
          <w:color w:val="000000"/>
        </w:rPr>
      </w:pPr>
    </w:p>
    <w:p w:rsidR="00AE79ED" w:rsidRDefault="00AE79ED" w:rsidP="007C1EFA">
      <w:pPr>
        <w:spacing w:before="100" w:beforeAutospacing="1" w:after="100" w:afterAutospacing="1" w:line="240" w:lineRule="auto"/>
        <w:jc w:val="both"/>
        <w:rPr>
          <w:rFonts w:eastAsia="Times New Roman"/>
          <w:color w:val="000000"/>
        </w:rPr>
      </w:pPr>
    </w:p>
    <w:p w:rsidR="00AE79ED" w:rsidRDefault="00AE79ED" w:rsidP="007C1EFA">
      <w:pPr>
        <w:spacing w:before="100" w:beforeAutospacing="1" w:after="100" w:afterAutospacing="1" w:line="240" w:lineRule="auto"/>
        <w:jc w:val="both"/>
        <w:rPr>
          <w:rFonts w:eastAsia="Times New Roman"/>
          <w:color w:val="000000"/>
        </w:rPr>
      </w:pPr>
    </w:p>
    <w:p w:rsidR="001B13FC" w:rsidRPr="007C1EFA" w:rsidRDefault="001B13FC" w:rsidP="007C1EFA">
      <w:pPr>
        <w:jc w:val="both"/>
      </w:pPr>
    </w:p>
    <w:sectPr w:rsidR="001B13FC" w:rsidRPr="007C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09C"/>
    <w:multiLevelType w:val="hybridMultilevel"/>
    <w:tmpl w:val="10B89F20"/>
    <w:lvl w:ilvl="0" w:tplc="FFC828A2">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0D06A9"/>
    <w:multiLevelType w:val="hybridMultilevel"/>
    <w:tmpl w:val="835A78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7500A0"/>
    <w:multiLevelType w:val="hybridMultilevel"/>
    <w:tmpl w:val="5246A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3851ED"/>
    <w:multiLevelType w:val="hybridMultilevel"/>
    <w:tmpl w:val="8C94859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1485741"/>
    <w:multiLevelType w:val="hybridMultilevel"/>
    <w:tmpl w:val="0516797E"/>
    <w:lvl w:ilvl="0" w:tplc="7DB62BF0">
      <w:start w:val="3"/>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6941B25"/>
    <w:multiLevelType w:val="hybridMultilevel"/>
    <w:tmpl w:val="1BCA6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4254A9"/>
    <w:multiLevelType w:val="multilevel"/>
    <w:tmpl w:val="919ED088"/>
    <w:lvl w:ilvl="0">
      <w:start w:val="2"/>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4A8147D"/>
    <w:multiLevelType w:val="hybridMultilevel"/>
    <w:tmpl w:val="6CB615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0EA57DC"/>
    <w:multiLevelType w:val="multilevel"/>
    <w:tmpl w:val="BC4C5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9215BB"/>
    <w:multiLevelType w:val="hybridMultilevel"/>
    <w:tmpl w:val="9E3021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83E5835"/>
    <w:multiLevelType w:val="hybridMultilevel"/>
    <w:tmpl w:val="06983C44"/>
    <w:lvl w:ilvl="0" w:tplc="FF4A54A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7"/>
  </w:num>
  <w:num w:numId="3">
    <w:abstractNumId w:val="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11"/>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FC"/>
    <w:rsid w:val="00002383"/>
    <w:rsid w:val="000D3CF2"/>
    <w:rsid w:val="000F371F"/>
    <w:rsid w:val="00110E79"/>
    <w:rsid w:val="00157BDD"/>
    <w:rsid w:val="001827E9"/>
    <w:rsid w:val="001B13FC"/>
    <w:rsid w:val="00256D3B"/>
    <w:rsid w:val="00285ACB"/>
    <w:rsid w:val="00291BBB"/>
    <w:rsid w:val="00341173"/>
    <w:rsid w:val="003426B3"/>
    <w:rsid w:val="0041180E"/>
    <w:rsid w:val="004B281A"/>
    <w:rsid w:val="004F28A5"/>
    <w:rsid w:val="005215F4"/>
    <w:rsid w:val="00543CC6"/>
    <w:rsid w:val="00581689"/>
    <w:rsid w:val="00602C0A"/>
    <w:rsid w:val="00693C9E"/>
    <w:rsid w:val="006D2641"/>
    <w:rsid w:val="006F279D"/>
    <w:rsid w:val="00795EDF"/>
    <w:rsid w:val="007C1EFA"/>
    <w:rsid w:val="007C2ED3"/>
    <w:rsid w:val="008A4327"/>
    <w:rsid w:val="00933AA8"/>
    <w:rsid w:val="00940D42"/>
    <w:rsid w:val="00991996"/>
    <w:rsid w:val="00A21A62"/>
    <w:rsid w:val="00AE79ED"/>
    <w:rsid w:val="00B14E47"/>
    <w:rsid w:val="00B1739C"/>
    <w:rsid w:val="00B42ACD"/>
    <w:rsid w:val="00B46541"/>
    <w:rsid w:val="00B91A9A"/>
    <w:rsid w:val="00BB058E"/>
    <w:rsid w:val="00BF2C52"/>
    <w:rsid w:val="00C7577E"/>
    <w:rsid w:val="00CE1306"/>
    <w:rsid w:val="00D77B96"/>
    <w:rsid w:val="00DD20BD"/>
    <w:rsid w:val="00E72C25"/>
    <w:rsid w:val="00E73005"/>
    <w:rsid w:val="00F719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16FBE-0266-4E71-A4FE-E016559B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13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13FC"/>
    <w:pPr>
      <w:ind w:left="720"/>
      <w:contextualSpacing/>
    </w:pPr>
  </w:style>
  <w:style w:type="character" w:styleId="Zwaar">
    <w:name w:val="Strong"/>
    <w:uiPriority w:val="22"/>
    <w:qFormat/>
    <w:rsid w:val="001B13FC"/>
    <w:rPr>
      <w:b/>
      <w:bCs/>
    </w:rPr>
  </w:style>
  <w:style w:type="paragraph" w:styleId="Geenafstand">
    <w:name w:val="No Spacing"/>
    <w:uiPriority w:val="1"/>
    <w:qFormat/>
    <w:rsid w:val="001B13FC"/>
    <w:pPr>
      <w:spacing w:after="0" w:line="240" w:lineRule="auto"/>
    </w:pPr>
  </w:style>
  <w:style w:type="table" w:styleId="Tabelraster">
    <w:name w:val="Table Grid"/>
    <w:basedOn w:val="Standaardtabel"/>
    <w:uiPriority w:val="39"/>
    <w:rsid w:val="00B4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4599">
      <w:bodyDiv w:val="1"/>
      <w:marLeft w:val="0"/>
      <w:marRight w:val="0"/>
      <w:marTop w:val="0"/>
      <w:marBottom w:val="0"/>
      <w:divBdr>
        <w:top w:val="none" w:sz="0" w:space="0" w:color="auto"/>
        <w:left w:val="none" w:sz="0" w:space="0" w:color="auto"/>
        <w:bottom w:val="none" w:sz="0" w:space="0" w:color="auto"/>
        <w:right w:val="none" w:sz="0" w:space="0" w:color="auto"/>
      </w:divBdr>
    </w:div>
    <w:div w:id="17805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5</Pages>
  <Words>1307</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Top</dc:creator>
  <cp:keywords/>
  <dc:description/>
  <cp:lastModifiedBy>Luc Top</cp:lastModifiedBy>
  <cp:revision>17</cp:revision>
  <dcterms:created xsi:type="dcterms:W3CDTF">2018-10-03T05:23:00Z</dcterms:created>
  <dcterms:modified xsi:type="dcterms:W3CDTF">2018-11-05T20:07:00Z</dcterms:modified>
</cp:coreProperties>
</file>